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FB470" w14:textId="4403F959" w:rsidR="00AF45B5" w:rsidRPr="002406CB" w:rsidRDefault="00AF45B5" w:rsidP="00AF45B5">
      <w:pPr>
        <w:rPr>
          <w:b/>
          <w:sz w:val="32"/>
        </w:rPr>
      </w:pPr>
      <w:r w:rsidRPr="002406CB">
        <w:rPr>
          <w:b/>
          <w:sz w:val="32"/>
        </w:rPr>
        <w:t>The S</w:t>
      </w:r>
      <w:r w:rsidR="005C43C0">
        <w:rPr>
          <w:b/>
          <w:sz w:val="32"/>
        </w:rPr>
        <w:t xml:space="preserve">pecial </w:t>
      </w:r>
      <w:r w:rsidRPr="002406CB">
        <w:rPr>
          <w:b/>
          <w:sz w:val="32"/>
        </w:rPr>
        <w:t>E</w:t>
      </w:r>
      <w:r w:rsidR="005C43C0">
        <w:rPr>
          <w:b/>
          <w:sz w:val="32"/>
        </w:rPr>
        <w:t xml:space="preserve">ducational </w:t>
      </w:r>
      <w:r w:rsidRPr="002406CB">
        <w:rPr>
          <w:b/>
          <w:sz w:val="32"/>
        </w:rPr>
        <w:t>N</w:t>
      </w:r>
      <w:r w:rsidR="005C43C0">
        <w:rPr>
          <w:b/>
          <w:sz w:val="32"/>
        </w:rPr>
        <w:t xml:space="preserve">eeds </w:t>
      </w:r>
      <w:r w:rsidRPr="002406CB">
        <w:rPr>
          <w:b/>
          <w:sz w:val="32"/>
        </w:rPr>
        <w:t>D</w:t>
      </w:r>
      <w:r w:rsidR="005C43C0">
        <w:rPr>
          <w:b/>
          <w:sz w:val="32"/>
        </w:rPr>
        <w:t>isability (SEND)</w:t>
      </w:r>
      <w:r w:rsidRPr="002406CB">
        <w:rPr>
          <w:b/>
          <w:sz w:val="32"/>
        </w:rPr>
        <w:t xml:space="preserve"> tribunal is changing</w:t>
      </w:r>
    </w:p>
    <w:p w14:paraId="2934035F" w14:textId="020E91E3" w:rsidR="00AF45B5" w:rsidRDefault="003C2B4F" w:rsidP="00AF45B5">
      <w:pPr>
        <w:rPr>
          <w:sz w:val="32"/>
        </w:rPr>
      </w:pPr>
      <w:r>
        <w:rPr>
          <w:sz w:val="32"/>
        </w:rPr>
        <w:t>Starting on</w:t>
      </w:r>
      <w:r w:rsidR="00AF45B5">
        <w:rPr>
          <w:sz w:val="32"/>
        </w:rPr>
        <w:t xml:space="preserve"> </w:t>
      </w:r>
      <w:r w:rsidR="00366A4C">
        <w:rPr>
          <w:sz w:val="32"/>
        </w:rPr>
        <w:t xml:space="preserve">3 </w:t>
      </w:r>
      <w:r w:rsidR="00AF45B5">
        <w:rPr>
          <w:sz w:val="32"/>
        </w:rPr>
        <w:t>April</w:t>
      </w:r>
      <w:r w:rsidR="00366A4C">
        <w:rPr>
          <w:sz w:val="32"/>
        </w:rPr>
        <w:t xml:space="preserve"> 2018</w:t>
      </w:r>
      <w:r w:rsidR="00AF45B5">
        <w:rPr>
          <w:sz w:val="32"/>
        </w:rPr>
        <w:t>, the SEND tribunal will have some new powers.</w:t>
      </w:r>
    </w:p>
    <w:p w14:paraId="7C5FB405" w14:textId="7771677D" w:rsidR="002406CB" w:rsidRPr="002406CB" w:rsidRDefault="002406CB" w:rsidP="00AF45B5">
      <w:pPr>
        <w:rPr>
          <w:b/>
          <w:sz w:val="32"/>
        </w:rPr>
      </w:pPr>
      <w:r w:rsidRPr="002406CB">
        <w:rPr>
          <w:b/>
          <w:sz w:val="32"/>
        </w:rPr>
        <w:t xml:space="preserve">SEND tribunal can now look at </w:t>
      </w:r>
      <w:r w:rsidR="002536C8">
        <w:rPr>
          <w:b/>
          <w:sz w:val="32"/>
        </w:rPr>
        <w:t>h</w:t>
      </w:r>
      <w:r w:rsidRPr="002406CB">
        <w:rPr>
          <w:b/>
          <w:sz w:val="32"/>
        </w:rPr>
        <w:t xml:space="preserve">ealth and </w:t>
      </w:r>
      <w:r w:rsidR="002536C8">
        <w:rPr>
          <w:b/>
          <w:sz w:val="32"/>
        </w:rPr>
        <w:t>s</w:t>
      </w:r>
      <w:r w:rsidRPr="002406CB">
        <w:rPr>
          <w:b/>
          <w:sz w:val="32"/>
        </w:rPr>
        <w:t>ocial care concerns too</w:t>
      </w:r>
    </w:p>
    <w:p w14:paraId="7155C77C" w14:textId="21C9682C" w:rsidR="002406CB" w:rsidRDefault="002536C8" w:rsidP="00AF45B5">
      <w:pPr>
        <w:rPr>
          <w:sz w:val="32"/>
        </w:rPr>
      </w:pPr>
      <w:r>
        <w:rPr>
          <w:sz w:val="32"/>
        </w:rPr>
        <w:t>If</w:t>
      </w:r>
      <w:r w:rsidR="002406CB">
        <w:rPr>
          <w:sz w:val="32"/>
        </w:rPr>
        <w:t xml:space="preserve"> you </w:t>
      </w:r>
      <w:r w:rsidR="001945A8">
        <w:rPr>
          <w:sz w:val="32"/>
        </w:rPr>
        <w:t xml:space="preserve">have </w:t>
      </w:r>
      <w:r w:rsidR="002406CB">
        <w:rPr>
          <w:sz w:val="32"/>
        </w:rPr>
        <w:t>concern</w:t>
      </w:r>
      <w:r w:rsidR="00D67520">
        <w:rPr>
          <w:sz w:val="32"/>
        </w:rPr>
        <w:t>s</w:t>
      </w:r>
      <w:r w:rsidR="002406CB">
        <w:rPr>
          <w:sz w:val="32"/>
        </w:rPr>
        <w:t xml:space="preserve"> about the education </w:t>
      </w:r>
      <w:r w:rsidR="001945A8">
        <w:rPr>
          <w:sz w:val="32"/>
        </w:rPr>
        <w:t>sections</w:t>
      </w:r>
      <w:r w:rsidR="002406CB">
        <w:rPr>
          <w:sz w:val="32"/>
        </w:rPr>
        <w:t xml:space="preserve"> of </w:t>
      </w:r>
      <w:r w:rsidR="001945A8">
        <w:rPr>
          <w:sz w:val="32"/>
        </w:rPr>
        <w:t>an Education, Health and Care (EHC) plan or about a local authority decision to not issue an EHC plan</w:t>
      </w:r>
      <w:r w:rsidR="002406CB">
        <w:rPr>
          <w:sz w:val="32"/>
        </w:rPr>
        <w:t xml:space="preserve">, you can go to </w:t>
      </w:r>
      <w:r w:rsidR="00434D9E">
        <w:rPr>
          <w:sz w:val="32"/>
        </w:rPr>
        <w:t xml:space="preserve">the </w:t>
      </w:r>
      <w:r w:rsidR="002406CB">
        <w:rPr>
          <w:sz w:val="32"/>
        </w:rPr>
        <w:t xml:space="preserve">tribunal and ask for these </w:t>
      </w:r>
      <w:r w:rsidR="001945A8">
        <w:rPr>
          <w:sz w:val="32"/>
        </w:rPr>
        <w:t xml:space="preserve">concerns </w:t>
      </w:r>
      <w:r w:rsidR="002406CB">
        <w:rPr>
          <w:sz w:val="32"/>
        </w:rPr>
        <w:t xml:space="preserve">to be addressed. </w:t>
      </w:r>
      <w:r w:rsidR="001945A8">
        <w:rPr>
          <w:sz w:val="32"/>
        </w:rPr>
        <w:t>For these cases, y</w:t>
      </w:r>
      <w:r>
        <w:rPr>
          <w:sz w:val="32"/>
        </w:rPr>
        <w:t>ou will now also be able to</w:t>
      </w:r>
      <w:r w:rsidR="006C634B">
        <w:rPr>
          <w:sz w:val="32"/>
        </w:rPr>
        <w:t xml:space="preserve"> ask the tribunal to look at </w:t>
      </w:r>
      <w:r w:rsidR="001945A8">
        <w:rPr>
          <w:sz w:val="32"/>
        </w:rPr>
        <w:t xml:space="preserve">the </w:t>
      </w:r>
      <w:r w:rsidR="00434D9E">
        <w:rPr>
          <w:sz w:val="32"/>
        </w:rPr>
        <w:t>h</w:t>
      </w:r>
      <w:r w:rsidR="006C634B">
        <w:rPr>
          <w:sz w:val="32"/>
        </w:rPr>
        <w:t xml:space="preserve">ealth and </w:t>
      </w:r>
      <w:r w:rsidR="00434D9E">
        <w:rPr>
          <w:sz w:val="32"/>
        </w:rPr>
        <w:t>s</w:t>
      </w:r>
      <w:r w:rsidR="006C634B">
        <w:rPr>
          <w:sz w:val="32"/>
        </w:rPr>
        <w:t xml:space="preserve">ocial care </w:t>
      </w:r>
      <w:r w:rsidR="001945A8">
        <w:rPr>
          <w:sz w:val="32"/>
        </w:rPr>
        <w:t>sections</w:t>
      </w:r>
      <w:r w:rsidR="00434D9E">
        <w:rPr>
          <w:sz w:val="32"/>
        </w:rPr>
        <w:t xml:space="preserve"> of </w:t>
      </w:r>
      <w:r w:rsidR="001945A8">
        <w:rPr>
          <w:sz w:val="32"/>
        </w:rPr>
        <w:t>the</w:t>
      </w:r>
      <w:r>
        <w:rPr>
          <w:sz w:val="32"/>
        </w:rPr>
        <w:t xml:space="preserve"> </w:t>
      </w:r>
      <w:r w:rsidR="00434D9E">
        <w:rPr>
          <w:sz w:val="32"/>
        </w:rPr>
        <w:t>EHC plan</w:t>
      </w:r>
      <w:r w:rsidR="00720D2F">
        <w:rPr>
          <w:sz w:val="32"/>
        </w:rPr>
        <w:t xml:space="preserve"> </w:t>
      </w:r>
      <w:proofErr w:type="gramStart"/>
      <w:r w:rsidR="00720D2F">
        <w:rPr>
          <w:sz w:val="32"/>
        </w:rPr>
        <w:t>as long as</w:t>
      </w:r>
      <w:proofErr w:type="gramEnd"/>
      <w:r w:rsidR="00434D9E">
        <w:rPr>
          <w:sz w:val="32"/>
        </w:rPr>
        <w:t xml:space="preserve"> </w:t>
      </w:r>
      <w:r w:rsidR="00720D2F">
        <w:rPr>
          <w:sz w:val="32"/>
        </w:rPr>
        <w:t xml:space="preserve">the </w:t>
      </w:r>
      <w:r w:rsidR="001945A8">
        <w:rPr>
          <w:sz w:val="32"/>
        </w:rPr>
        <w:t xml:space="preserve">local authority decision happened on or after 3 April or the </w:t>
      </w:r>
      <w:r w:rsidR="00720D2F">
        <w:rPr>
          <w:sz w:val="32"/>
        </w:rPr>
        <w:t>plan</w:t>
      </w:r>
      <w:r>
        <w:rPr>
          <w:sz w:val="32"/>
        </w:rPr>
        <w:t xml:space="preserve"> was </w:t>
      </w:r>
      <w:r w:rsidR="006C634B">
        <w:rPr>
          <w:sz w:val="32"/>
        </w:rPr>
        <w:t>issued or amended</w:t>
      </w:r>
      <w:r w:rsidR="00366A4C">
        <w:rPr>
          <w:sz w:val="32"/>
        </w:rPr>
        <w:t xml:space="preserve"> </w:t>
      </w:r>
      <w:r w:rsidR="001945A8">
        <w:rPr>
          <w:sz w:val="32"/>
        </w:rPr>
        <w:t xml:space="preserve">from </w:t>
      </w:r>
      <w:r w:rsidR="00434D9E">
        <w:rPr>
          <w:sz w:val="32"/>
        </w:rPr>
        <w:t>3 April</w:t>
      </w:r>
      <w:r w:rsidR="00720D2F">
        <w:rPr>
          <w:sz w:val="32"/>
        </w:rPr>
        <w:t>.</w:t>
      </w:r>
    </w:p>
    <w:p w14:paraId="6E4270F5" w14:textId="5ECEFE54" w:rsidR="002406CB" w:rsidRPr="002406CB" w:rsidRDefault="002406CB" w:rsidP="00AF45B5">
      <w:pPr>
        <w:rPr>
          <w:b/>
          <w:sz w:val="32"/>
        </w:rPr>
      </w:pPr>
      <w:r w:rsidRPr="002406CB">
        <w:rPr>
          <w:b/>
          <w:sz w:val="32"/>
        </w:rPr>
        <w:t>You still need an education complaint to go to tribunal</w:t>
      </w:r>
    </w:p>
    <w:p w14:paraId="7A868732" w14:textId="7D6A9011" w:rsidR="002406CB" w:rsidRDefault="005A1B3D" w:rsidP="00AF45B5">
      <w:pPr>
        <w:rPr>
          <w:sz w:val="32"/>
        </w:rPr>
      </w:pPr>
      <w:r>
        <w:rPr>
          <w:sz w:val="32"/>
        </w:rPr>
        <w:t>O</w:t>
      </w:r>
      <w:r w:rsidR="002406CB">
        <w:rPr>
          <w:sz w:val="32"/>
        </w:rPr>
        <w:t xml:space="preserve">ne important thing to understand </w:t>
      </w:r>
      <w:r w:rsidR="00434D9E">
        <w:rPr>
          <w:sz w:val="32"/>
        </w:rPr>
        <w:t xml:space="preserve">is </w:t>
      </w:r>
      <w:r w:rsidR="002406CB">
        <w:rPr>
          <w:sz w:val="32"/>
        </w:rPr>
        <w:t>that you cannot go to a SEN</w:t>
      </w:r>
      <w:r>
        <w:rPr>
          <w:sz w:val="32"/>
        </w:rPr>
        <w:t xml:space="preserve">D tribunal if you do not have an </w:t>
      </w:r>
      <w:r w:rsidR="002406CB">
        <w:rPr>
          <w:sz w:val="32"/>
        </w:rPr>
        <w:t xml:space="preserve">education complaint – a health or </w:t>
      </w:r>
      <w:r>
        <w:rPr>
          <w:sz w:val="32"/>
        </w:rPr>
        <w:t>social care complaint without a special</w:t>
      </w:r>
      <w:r w:rsidR="002406CB">
        <w:rPr>
          <w:sz w:val="32"/>
        </w:rPr>
        <w:t xml:space="preserve"> education</w:t>
      </w:r>
      <w:r>
        <w:rPr>
          <w:sz w:val="32"/>
        </w:rPr>
        <w:t>al</w:t>
      </w:r>
      <w:r w:rsidR="002406CB">
        <w:rPr>
          <w:sz w:val="32"/>
        </w:rPr>
        <w:t xml:space="preserve"> concern does not enable you to use the SEND tribunal</w:t>
      </w:r>
      <w:r w:rsidR="00834866">
        <w:rPr>
          <w:sz w:val="32"/>
        </w:rPr>
        <w:t xml:space="preserve"> which must be “triggered” by a</w:t>
      </w:r>
      <w:r w:rsidR="002406CB">
        <w:rPr>
          <w:sz w:val="32"/>
        </w:rPr>
        <w:t xml:space="preserve"> </w:t>
      </w:r>
      <w:r>
        <w:rPr>
          <w:sz w:val="32"/>
        </w:rPr>
        <w:t xml:space="preserve">special </w:t>
      </w:r>
      <w:r w:rsidR="002406CB">
        <w:rPr>
          <w:sz w:val="32"/>
        </w:rPr>
        <w:t>educational concern.</w:t>
      </w:r>
      <w:r>
        <w:rPr>
          <w:sz w:val="32"/>
        </w:rPr>
        <w:t xml:space="preserve">  More information on what is included in a special educational concern, and how to appeal, is set out on </w:t>
      </w:r>
      <w:hyperlink r:id="rId12" w:history="1">
        <w:r w:rsidRPr="005A1B3D">
          <w:rPr>
            <w:rStyle w:val="Hyperlink"/>
            <w:sz w:val="32"/>
          </w:rPr>
          <w:t>GOV.UK</w:t>
        </w:r>
      </w:hyperlink>
      <w:r>
        <w:rPr>
          <w:sz w:val="32"/>
        </w:rPr>
        <w:t>.</w:t>
      </w:r>
    </w:p>
    <w:p w14:paraId="11F3FF6D" w14:textId="77777777" w:rsidR="00E8503E" w:rsidRDefault="00E8503E" w:rsidP="00E8503E">
      <w:pPr>
        <w:rPr>
          <w:sz w:val="32"/>
        </w:rPr>
      </w:pPr>
      <w:r w:rsidRPr="00862F92">
        <w:rPr>
          <w:b/>
          <w:sz w:val="32"/>
        </w:rPr>
        <w:t>This gives families a “one stop shop” (or single route of redress) where they can seek redress for concerns in an EHC</w:t>
      </w:r>
      <w:r>
        <w:rPr>
          <w:b/>
          <w:sz w:val="32"/>
        </w:rPr>
        <w:t xml:space="preserve"> plan</w:t>
      </w:r>
      <w:r>
        <w:rPr>
          <w:sz w:val="32"/>
        </w:rPr>
        <w:t>.</w:t>
      </w:r>
    </w:p>
    <w:p w14:paraId="589ABA15" w14:textId="77777777" w:rsidR="00E8503E" w:rsidRDefault="00E8503E" w:rsidP="00E8503E">
      <w:pPr>
        <w:rPr>
          <w:sz w:val="32"/>
        </w:rPr>
      </w:pPr>
      <w:r>
        <w:rPr>
          <w:sz w:val="32"/>
        </w:rPr>
        <w:t xml:space="preserve">Previously, the tribunal had no powers over the health and social care aspects of a plan. Now, all elements of a plan can be reviewed in one place </w:t>
      </w:r>
      <w:proofErr w:type="gramStart"/>
      <w:r>
        <w:rPr>
          <w:sz w:val="32"/>
        </w:rPr>
        <w:t>as long as</w:t>
      </w:r>
      <w:proofErr w:type="gramEnd"/>
      <w:r>
        <w:rPr>
          <w:sz w:val="32"/>
        </w:rPr>
        <w:t xml:space="preserve"> there is an education concern.</w:t>
      </w:r>
    </w:p>
    <w:p w14:paraId="3B1CD654" w14:textId="3497A69E" w:rsidR="002406CB" w:rsidRPr="002406CB" w:rsidRDefault="002406CB" w:rsidP="00AF45B5">
      <w:pPr>
        <w:rPr>
          <w:b/>
          <w:sz w:val="32"/>
        </w:rPr>
      </w:pPr>
      <w:r w:rsidRPr="002406CB">
        <w:rPr>
          <w:b/>
          <w:sz w:val="32"/>
        </w:rPr>
        <w:t xml:space="preserve">The tribunal can make “non-binding” </w:t>
      </w:r>
      <w:r w:rsidR="00862F92">
        <w:rPr>
          <w:b/>
          <w:sz w:val="32"/>
        </w:rPr>
        <w:t>recommendation</w:t>
      </w:r>
      <w:r w:rsidRPr="002406CB">
        <w:rPr>
          <w:b/>
          <w:sz w:val="32"/>
        </w:rPr>
        <w:t xml:space="preserve">s about </w:t>
      </w:r>
      <w:r w:rsidR="00720D2F">
        <w:rPr>
          <w:b/>
          <w:sz w:val="32"/>
        </w:rPr>
        <w:t>h</w:t>
      </w:r>
      <w:r w:rsidRPr="002406CB">
        <w:rPr>
          <w:b/>
          <w:sz w:val="32"/>
        </w:rPr>
        <w:t xml:space="preserve">ealth and </w:t>
      </w:r>
      <w:r w:rsidR="00720D2F">
        <w:rPr>
          <w:b/>
          <w:sz w:val="32"/>
        </w:rPr>
        <w:t>s</w:t>
      </w:r>
      <w:r w:rsidRPr="002406CB">
        <w:rPr>
          <w:b/>
          <w:sz w:val="32"/>
        </w:rPr>
        <w:t xml:space="preserve">ocial </w:t>
      </w:r>
      <w:r w:rsidR="00720D2F">
        <w:rPr>
          <w:b/>
          <w:sz w:val="32"/>
        </w:rPr>
        <w:t>c</w:t>
      </w:r>
      <w:r w:rsidRPr="002406CB">
        <w:rPr>
          <w:b/>
          <w:sz w:val="32"/>
        </w:rPr>
        <w:t>are provision in EHC</w:t>
      </w:r>
      <w:r w:rsidR="002536C8">
        <w:rPr>
          <w:b/>
          <w:sz w:val="32"/>
        </w:rPr>
        <w:t xml:space="preserve"> plan</w:t>
      </w:r>
      <w:r w:rsidRPr="002406CB">
        <w:rPr>
          <w:b/>
          <w:sz w:val="32"/>
        </w:rPr>
        <w:t>s</w:t>
      </w:r>
    </w:p>
    <w:p w14:paraId="27BE96D8" w14:textId="569586CF" w:rsidR="00862F92" w:rsidRDefault="002406CB" w:rsidP="00AF45B5">
      <w:pPr>
        <w:rPr>
          <w:sz w:val="32"/>
        </w:rPr>
      </w:pPr>
      <w:r>
        <w:rPr>
          <w:sz w:val="32"/>
        </w:rPr>
        <w:t>The judgements that the SEND tribunal makes about health and social care elements of an EHC</w:t>
      </w:r>
      <w:r w:rsidR="00EC499A">
        <w:rPr>
          <w:sz w:val="32"/>
        </w:rPr>
        <w:t xml:space="preserve"> plan</w:t>
      </w:r>
      <w:r>
        <w:rPr>
          <w:sz w:val="32"/>
        </w:rPr>
        <w:t xml:space="preserve"> are “non-binding”. This means that the law does not require health and social care commissioners to follow the judgements. </w:t>
      </w:r>
    </w:p>
    <w:p w14:paraId="450A2D5A" w14:textId="03F1EA6B" w:rsidR="00862F92" w:rsidRDefault="00862F92" w:rsidP="00AF45B5">
      <w:pPr>
        <w:rPr>
          <w:sz w:val="32"/>
        </w:rPr>
      </w:pPr>
      <w:r>
        <w:rPr>
          <w:sz w:val="32"/>
        </w:rPr>
        <w:t xml:space="preserve">Although the judgements are non-binding, the local authority and health care commissioners are expected to follow them and because </w:t>
      </w:r>
      <w:r>
        <w:rPr>
          <w:sz w:val="32"/>
        </w:rPr>
        <w:lastRenderedPageBreak/>
        <w:t>they are recommendations from a specialist tribunal, they cannot be rejected lightly.</w:t>
      </w:r>
    </w:p>
    <w:p w14:paraId="3FF7DEB7" w14:textId="4D4DB766" w:rsidR="00D67520" w:rsidRDefault="00720D2F" w:rsidP="00AF45B5">
      <w:pPr>
        <w:rPr>
          <w:sz w:val="32"/>
        </w:rPr>
      </w:pPr>
      <w:r>
        <w:rPr>
          <w:sz w:val="32"/>
        </w:rPr>
        <w:t xml:space="preserve">The health or social care commissioner must write to the family and the local authority within five weeks to tell them if they are going to follow the recommendations or not.  If they are then they need to explain the actions they are going to take. </w:t>
      </w:r>
      <w:r w:rsidR="002406CB">
        <w:rPr>
          <w:sz w:val="32"/>
        </w:rPr>
        <w:t xml:space="preserve">However, if </w:t>
      </w:r>
      <w:r>
        <w:rPr>
          <w:sz w:val="32"/>
        </w:rPr>
        <w:t>they decide</w:t>
      </w:r>
      <w:r w:rsidR="002406CB">
        <w:rPr>
          <w:sz w:val="32"/>
        </w:rPr>
        <w:t xml:space="preserve"> not to follow </w:t>
      </w:r>
      <w:r>
        <w:rPr>
          <w:sz w:val="32"/>
        </w:rPr>
        <w:t>the</w:t>
      </w:r>
      <w:r w:rsidR="002406CB">
        <w:rPr>
          <w:sz w:val="32"/>
        </w:rPr>
        <w:t xml:space="preserve"> tribunal judgement, they </w:t>
      </w:r>
      <w:bookmarkStart w:id="0" w:name="_GoBack"/>
      <w:bookmarkEnd w:id="0"/>
      <w:r w:rsidR="002406CB">
        <w:rPr>
          <w:sz w:val="32"/>
        </w:rPr>
        <w:t xml:space="preserve">must </w:t>
      </w:r>
      <w:r w:rsidR="00862F92">
        <w:rPr>
          <w:sz w:val="32"/>
        </w:rPr>
        <w:t xml:space="preserve">explain why they are not following the tribunal’s recommendations. In these </w:t>
      </w:r>
      <w:r w:rsidR="005A1B3D">
        <w:rPr>
          <w:sz w:val="32"/>
        </w:rPr>
        <w:t>instances</w:t>
      </w:r>
      <w:r w:rsidR="00862F92">
        <w:rPr>
          <w:sz w:val="32"/>
        </w:rPr>
        <w:t xml:space="preserve">, you can still take your case to the relevant ombudsman </w:t>
      </w:r>
      <w:r>
        <w:rPr>
          <w:sz w:val="32"/>
        </w:rPr>
        <w:t xml:space="preserve">(for </w:t>
      </w:r>
      <w:hyperlink r:id="rId13" w:history="1">
        <w:r w:rsidRPr="005A1B3D">
          <w:rPr>
            <w:rStyle w:val="Hyperlink"/>
            <w:sz w:val="32"/>
          </w:rPr>
          <w:t>social care</w:t>
        </w:r>
      </w:hyperlink>
      <w:r>
        <w:rPr>
          <w:sz w:val="32"/>
        </w:rPr>
        <w:t xml:space="preserve"> or</w:t>
      </w:r>
      <w:r w:rsidR="005A1B3D">
        <w:rPr>
          <w:sz w:val="32"/>
        </w:rPr>
        <w:t xml:space="preserve"> for </w:t>
      </w:r>
      <w:hyperlink r:id="rId14" w:history="1">
        <w:r w:rsidRPr="00D95B6F">
          <w:rPr>
            <w:rStyle w:val="Hyperlink"/>
            <w:sz w:val="32"/>
          </w:rPr>
          <w:t>health</w:t>
        </w:r>
      </w:hyperlink>
      <w:r>
        <w:rPr>
          <w:sz w:val="32"/>
        </w:rPr>
        <w:t xml:space="preserve">) </w:t>
      </w:r>
      <w:r w:rsidR="00862F92">
        <w:rPr>
          <w:sz w:val="32"/>
        </w:rPr>
        <w:t>and / or judicial review as you can now.</w:t>
      </w:r>
      <w:r w:rsidR="00D67520">
        <w:rPr>
          <w:sz w:val="32"/>
        </w:rPr>
        <w:t xml:space="preserve"> </w:t>
      </w:r>
    </w:p>
    <w:p w14:paraId="0C27CD00" w14:textId="7A1DD4F2" w:rsidR="00862F92" w:rsidRPr="00D67520" w:rsidRDefault="00D67520" w:rsidP="00AF45B5">
      <w:pPr>
        <w:rPr>
          <w:b/>
          <w:sz w:val="32"/>
        </w:rPr>
      </w:pPr>
      <w:r w:rsidRPr="00D67520">
        <w:rPr>
          <w:b/>
          <w:sz w:val="32"/>
        </w:rPr>
        <w:t xml:space="preserve">This </w:t>
      </w:r>
      <w:r w:rsidR="00C04CE6">
        <w:rPr>
          <w:b/>
          <w:sz w:val="32"/>
        </w:rPr>
        <w:t xml:space="preserve">trial is running from </w:t>
      </w:r>
      <w:r w:rsidR="006D47FC">
        <w:rPr>
          <w:b/>
          <w:sz w:val="32"/>
        </w:rPr>
        <w:t>3</w:t>
      </w:r>
      <w:r w:rsidR="006D47FC" w:rsidRPr="006D47FC">
        <w:rPr>
          <w:b/>
          <w:sz w:val="32"/>
          <w:vertAlign w:val="superscript"/>
        </w:rPr>
        <w:t>rd</w:t>
      </w:r>
      <w:r w:rsidR="006D47FC">
        <w:rPr>
          <w:b/>
          <w:sz w:val="32"/>
        </w:rPr>
        <w:t xml:space="preserve"> April 2018 until the 31</w:t>
      </w:r>
      <w:r w:rsidR="006D47FC" w:rsidRPr="006D47FC">
        <w:rPr>
          <w:b/>
          <w:sz w:val="32"/>
          <w:vertAlign w:val="superscript"/>
        </w:rPr>
        <w:t>st</w:t>
      </w:r>
      <w:r w:rsidR="006D47FC">
        <w:rPr>
          <w:b/>
          <w:sz w:val="32"/>
        </w:rPr>
        <w:t xml:space="preserve"> August 2020</w:t>
      </w:r>
    </w:p>
    <w:p w14:paraId="5DBC0EB1" w14:textId="7CC6D61E" w:rsidR="00266636" w:rsidRDefault="00D67520" w:rsidP="005C43C0">
      <w:pPr>
        <w:rPr>
          <w:sz w:val="32"/>
          <w:szCs w:val="32"/>
        </w:rPr>
      </w:pPr>
      <w:r>
        <w:rPr>
          <w:sz w:val="32"/>
        </w:rPr>
        <w:t xml:space="preserve">The government are trialling this new process </w:t>
      </w:r>
      <w:r w:rsidR="006D47FC">
        <w:rPr>
          <w:sz w:val="32"/>
        </w:rPr>
        <w:t xml:space="preserve">from </w:t>
      </w:r>
      <w:r w:rsidR="00DB5854">
        <w:rPr>
          <w:sz w:val="32"/>
        </w:rPr>
        <w:t>3</w:t>
      </w:r>
      <w:r w:rsidR="00DB5854" w:rsidRPr="00DB5854">
        <w:rPr>
          <w:sz w:val="32"/>
          <w:vertAlign w:val="superscript"/>
        </w:rPr>
        <w:t>rd</w:t>
      </w:r>
      <w:r w:rsidR="00DB5854">
        <w:rPr>
          <w:sz w:val="32"/>
        </w:rPr>
        <w:t xml:space="preserve"> April 2018 to 31</w:t>
      </w:r>
      <w:r w:rsidR="00DB5854" w:rsidRPr="00DB5854">
        <w:rPr>
          <w:sz w:val="32"/>
          <w:vertAlign w:val="superscript"/>
        </w:rPr>
        <w:t>st</w:t>
      </w:r>
      <w:r w:rsidR="00DB5854">
        <w:rPr>
          <w:sz w:val="32"/>
        </w:rPr>
        <w:t xml:space="preserve"> August 2020</w:t>
      </w:r>
      <w:r>
        <w:rPr>
          <w:sz w:val="32"/>
        </w:rPr>
        <w:t xml:space="preserve">. At the end of the period, they will assess how well it has worked and </w:t>
      </w:r>
      <w:proofErr w:type="gramStart"/>
      <w:r>
        <w:rPr>
          <w:sz w:val="32"/>
        </w:rPr>
        <w:t xml:space="preserve">make </w:t>
      </w:r>
      <w:r w:rsidR="00266636">
        <w:rPr>
          <w:sz w:val="32"/>
          <w:szCs w:val="32"/>
        </w:rPr>
        <w:t>a decision</w:t>
      </w:r>
      <w:proofErr w:type="gramEnd"/>
      <w:r w:rsidR="00266636" w:rsidRPr="00720D2F">
        <w:rPr>
          <w:sz w:val="32"/>
          <w:szCs w:val="32"/>
        </w:rPr>
        <w:t xml:space="preserve"> </w:t>
      </w:r>
      <w:r w:rsidRPr="00720D2F">
        <w:rPr>
          <w:sz w:val="32"/>
          <w:szCs w:val="32"/>
        </w:rPr>
        <w:t>on what happens next</w:t>
      </w:r>
      <w:r w:rsidR="00266636">
        <w:rPr>
          <w:sz w:val="32"/>
          <w:szCs w:val="32"/>
        </w:rPr>
        <w:t xml:space="preserve">.  </w:t>
      </w:r>
    </w:p>
    <w:p w14:paraId="1078F933" w14:textId="77E63462" w:rsidR="00D67520" w:rsidRPr="00D27190" w:rsidRDefault="00266636" w:rsidP="00AF45B5">
      <w:pPr>
        <w:rPr>
          <w:sz w:val="32"/>
          <w:szCs w:val="32"/>
        </w:rPr>
      </w:pPr>
      <w:r>
        <w:rPr>
          <w:sz w:val="32"/>
          <w:szCs w:val="32"/>
        </w:rPr>
        <w:t>IFF Research will be contacting parents and young people who have been through the trial to find out about their experiences.  They will be gathering evidence to help the government make this decision.</w:t>
      </w:r>
    </w:p>
    <w:p w14:paraId="270C5AE6" w14:textId="42E1AE64" w:rsidR="00AF45B5" w:rsidRDefault="00D27190" w:rsidP="00AF45B5">
      <w:pPr>
        <w:rPr>
          <w:b/>
          <w:sz w:val="32"/>
          <w:szCs w:val="32"/>
        </w:rPr>
      </w:pPr>
      <w:r>
        <w:rPr>
          <w:b/>
          <w:sz w:val="32"/>
          <w:szCs w:val="32"/>
        </w:rPr>
        <w:t>More</w:t>
      </w:r>
      <w:r w:rsidR="00D67520" w:rsidRPr="00720D2F">
        <w:rPr>
          <w:b/>
          <w:sz w:val="32"/>
          <w:szCs w:val="32"/>
        </w:rPr>
        <w:t xml:space="preserve"> information </w:t>
      </w:r>
      <w:r>
        <w:rPr>
          <w:b/>
          <w:sz w:val="32"/>
          <w:szCs w:val="32"/>
        </w:rPr>
        <w:t>can be found at</w:t>
      </w:r>
      <w:r w:rsidR="00D67520" w:rsidRPr="00720D2F">
        <w:rPr>
          <w:b/>
          <w:sz w:val="32"/>
          <w:szCs w:val="32"/>
        </w:rPr>
        <w:t>:</w:t>
      </w:r>
    </w:p>
    <w:p w14:paraId="0A75EE5E" w14:textId="7EE2368B" w:rsidR="00D27190" w:rsidRPr="00156291" w:rsidRDefault="004030FD" w:rsidP="00D27190">
      <w:pPr>
        <w:pStyle w:val="ListParagraph"/>
        <w:numPr>
          <w:ilvl w:val="0"/>
          <w:numId w:val="13"/>
        </w:numPr>
        <w:rPr>
          <w:rFonts w:asciiTheme="minorHAnsi" w:hAnsiTheme="minorHAnsi" w:cstheme="minorHAnsi"/>
          <w:sz w:val="32"/>
          <w:szCs w:val="32"/>
        </w:rPr>
      </w:pPr>
      <w:r w:rsidRPr="004030FD">
        <w:rPr>
          <w:rFonts w:asciiTheme="minorHAnsi" w:hAnsiTheme="minorHAnsi" w:cstheme="minorHAnsi"/>
          <w:sz w:val="32"/>
          <w:szCs w:val="32"/>
        </w:rPr>
        <w:t xml:space="preserve">Your local </w:t>
      </w:r>
      <w:hyperlink r:id="rId15" w:history="1">
        <w:r w:rsidRPr="00156291">
          <w:rPr>
            <w:rStyle w:val="Hyperlink"/>
            <w:rFonts w:asciiTheme="minorHAnsi" w:hAnsiTheme="minorHAnsi" w:cstheme="minorHAnsi"/>
            <w:sz w:val="32"/>
            <w:szCs w:val="32"/>
          </w:rPr>
          <w:t>Information, Advice and Support Service</w:t>
        </w:r>
      </w:hyperlink>
      <w:r w:rsidR="00156291">
        <w:rPr>
          <w:rFonts w:asciiTheme="minorHAnsi" w:hAnsiTheme="minorHAnsi" w:cstheme="minorHAnsi"/>
          <w:sz w:val="32"/>
          <w:szCs w:val="32"/>
        </w:rPr>
        <w:t xml:space="preserve"> (IASS) –</w:t>
      </w:r>
      <w:r w:rsidRPr="00D27190">
        <w:rPr>
          <w:rFonts w:asciiTheme="minorHAnsi" w:hAnsiTheme="minorHAnsi" w:cstheme="minorHAnsi"/>
          <w:sz w:val="32"/>
          <w:szCs w:val="32"/>
        </w:rPr>
        <w:t xml:space="preserve"> IASS can provide free, impartial advice about the law on SEN</w:t>
      </w:r>
      <w:r w:rsidR="00156291">
        <w:rPr>
          <w:rFonts w:asciiTheme="minorHAnsi" w:hAnsiTheme="minorHAnsi" w:cstheme="minorHAnsi"/>
          <w:sz w:val="32"/>
          <w:szCs w:val="32"/>
        </w:rPr>
        <w:t xml:space="preserve">, </w:t>
      </w:r>
      <w:r w:rsidRPr="00D27190">
        <w:rPr>
          <w:rFonts w:asciiTheme="minorHAnsi" w:hAnsiTheme="minorHAnsi" w:cstheme="minorHAnsi"/>
          <w:sz w:val="32"/>
          <w:szCs w:val="32"/>
        </w:rPr>
        <w:t>local SEN arrangements and support</w:t>
      </w:r>
      <w:r w:rsidR="00156291">
        <w:rPr>
          <w:rFonts w:asciiTheme="minorHAnsi" w:hAnsiTheme="minorHAnsi" w:cstheme="minorHAnsi"/>
          <w:sz w:val="32"/>
          <w:szCs w:val="32"/>
        </w:rPr>
        <w:t>,</w:t>
      </w:r>
      <w:r w:rsidRPr="00D27190">
        <w:rPr>
          <w:rFonts w:asciiTheme="minorHAnsi" w:hAnsiTheme="minorHAnsi" w:cstheme="minorHAnsi"/>
          <w:sz w:val="32"/>
          <w:szCs w:val="32"/>
        </w:rPr>
        <w:t xml:space="preserve"> the trial and </w:t>
      </w:r>
      <w:r w:rsidR="00156291">
        <w:rPr>
          <w:rFonts w:asciiTheme="minorHAnsi" w:hAnsiTheme="minorHAnsi" w:cstheme="minorHAnsi"/>
          <w:sz w:val="32"/>
          <w:szCs w:val="32"/>
        </w:rPr>
        <w:t>your</w:t>
      </w:r>
      <w:r w:rsidRPr="00D27190">
        <w:rPr>
          <w:rFonts w:asciiTheme="minorHAnsi" w:hAnsiTheme="minorHAnsi" w:cstheme="minorHAnsi"/>
          <w:sz w:val="32"/>
          <w:szCs w:val="32"/>
        </w:rPr>
        <w:t xml:space="preserve"> rights</w:t>
      </w:r>
      <w:r w:rsidR="00156291">
        <w:rPr>
          <w:rFonts w:asciiTheme="minorHAnsi" w:hAnsiTheme="minorHAnsi" w:cstheme="minorHAnsi"/>
          <w:sz w:val="32"/>
          <w:szCs w:val="32"/>
        </w:rPr>
        <w:t xml:space="preserve">.  It can provide </w:t>
      </w:r>
      <w:r w:rsidRPr="00D27190">
        <w:rPr>
          <w:rFonts w:asciiTheme="minorHAnsi" w:hAnsiTheme="minorHAnsi" w:cstheme="minorHAnsi"/>
          <w:sz w:val="32"/>
          <w:szCs w:val="32"/>
        </w:rPr>
        <w:t xml:space="preserve">support with managing appeals, </w:t>
      </w:r>
      <w:r w:rsidR="00156291">
        <w:rPr>
          <w:rFonts w:asciiTheme="minorHAnsi" w:hAnsiTheme="minorHAnsi" w:cstheme="minorHAnsi"/>
          <w:sz w:val="32"/>
          <w:szCs w:val="32"/>
        </w:rPr>
        <w:t>including support</w:t>
      </w:r>
      <w:r w:rsidRPr="00D27190">
        <w:rPr>
          <w:rFonts w:asciiTheme="minorHAnsi" w:hAnsiTheme="minorHAnsi" w:cstheme="minorHAnsi"/>
          <w:sz w:val="32"/>
          <w:szCs w:val="32"/>
        </w:rPr>
        <w:t xml:space="preserve"> </w:t>
      </w:r>
      <w:r w:rsidR="00156291">
        <w:rPr>
          <w:rFonts w:asciiTheme="minorHAnsi" w:hAnsiTheme="minorHAnsi" w:cstheme="minorHAnsi"/>
          <w:sz w:val="32"/>
          <w:szCs w:val="32"/>
        </w:rPr>
        <w:t xml:space="preserve">with </w:t>
      </w:r>
      <w:r w:rsidRPr="00D27190">
        <w:rPr>
          <w:rFonts w:asciiTheme="minorHAnsi" w:hAnsiTheme="minorHAnsi" w:cstheme="minorHAnsi"/>
          <w:sz w:val="32"/>
          <w:szCs w:val="32"/>
        </w:rPr>
        <w:t>preparing cases and attendance at hearings</w:t>
      </w:r>
      <w:r w:rsidR="00D27190" w:rsidRPr="00D27190">
        <w:rPr>
          <w:rFonts w:asciiTheme="minorHAnsi" w:hAnsiTheme="minorHAnsi" w:cstheme="minorHAnsi"/>
          <w:sz w:val="32"/>
          <w:szCs w:val="32"/>
        </w:rPr>
        <w:t>.</w:t>
      </w:r>
    </w:p>
    <w:p w14:paraId="4578CD87" w14:textId="77777777" w:rsidR="00156291" w:rsidRDefault="00156291" w:rsidP="00156291">
      <w:pPr>
        <w:pStyle w:val="ListParagraph"/>
        <w:rPr>
          <w:rFonts w:asciiTheme="minorHAnsi" w:hAnsiTheme="minorHAnsi" w:cstheme="minorHAnsi"/>
          <w:sz w:val="32"/>
          <w:szCs w:val="32"/>
        </w:rPr>
      </w:pPr>
    </w:p>
    <w:p w14:paraId="3197FA63" w14:textId="47536DAE" w:rsidR="00D27190" w:rsidRPr="00156291" w:rsidRDefault="00B945EB" w:rsidP="00D27190">
      <w:pPr>
        <w:pStyle w:val="ListParagraph"/>
        <w:numPr>
          <w:ilvl w:val="0"/>
          <w:numId w:val="13"/>
        </w:numPr>
        <w:rPr>
          <w:rStyle w:val="Hyperlink"/>
          <w:rFonts w:asciiTheme="minorHAnsi" w:hAnsiTheme="minorHAnsi" w:cstheme="minorHAnsi"/>
          <w:color w:val="auto"/>
          <w:sz w:val="32"/>
          <w:szCs w:val="32"/>
          <w:u w:val="none"/>
        </w:rPr>
      </w:pPr>
      <w:hyperlink r:id="rId16" w:history="1">
        <w:r w:rsidR="00D27190" w:rsidRPr="00D27190">
          <w:rPr>
            <w:rStyle w:val="Hyperlink"/>
            <w:rFonts w:asciiTheme="minorHAnsi" w:hAnsiTheme="minorHAnsi" w:cstheme="minorHAnsi"/>
            <w:sz w:val="32"/>
            <w:szCs w:val="32"/>
          </w:rPr>
          <w:t>GOV.UK</w:t>
        </w:r>
      </w:hyperlink>
      <w:r w:rsidR="00156291">
        <w:rPr>
          <w:rFonts w:asciiTheme="minorHAnsi" w:hAnsiTheme="minorHAnsi" w:cstheme="minorHAnsi"/>
          <w:sz w:val="32"/>
          <w:szCs w:val="32"/>
        </w:rPr>
        <w:t xml:space="preserve"> Tribunal website </w:t>
      </w:r>
      <w:r w:rsidR="00D27190">
        <w:rPr>
          <w:rFonts w:asciiTheme="minorHAnsi" w:hAnsiTheme="minorHAnsi" w:cstheme="minorHAnsi"/>
          <w:sz w:val="32"/>
          <w:szCs w:val="32"/>
        </w:rPr>
        <w:t>– This includes a</w:t>
      </w:r>
      <w:r w:rsidR="00D27190" w:rsidRPr="00D27190">
        <w:rPr>
          <w:rStyle w:val="Hyperlink"/>
          <w:rFonts w:asciiTheme="minorHAnsi" w:hAnsiTheme="minorHAnsi" w:cstheme="minorHAnsi"/>
          <w:color w:val="auto"/>
          <w:sz w:val="32"/>
          <w:szCs w:val="32"/>
          <w:u w:val="none"/>
        </w:rPr>
        <w:t xml:space="preserve">dvice on making SEND appeals </w:t>
      </w:r>
      <w:r w:rsidR="00D27190" w:rsidRPr="00156291">
        <w:rPr>
          <w:rStyle w:val="Hyperlink"/>
          <w:rFonts w:asciiTheme="minorHAnsi" w:hAnsiTheme="minorHAnsi" w:cstheme="minorHAnsi"/>
          <w:color w:val="auto"/>
          <w:sz w:val="32"/>
          <w:szCs w:val="32"/>
          <w:u w:val="none"/>
        </w:rPr>
        <w:t xml:space="preserve">to the Tribunal </w:t>
      </w:r>
      <w:r w:rsidR="00156291" w:rsidRPr="00156291">
        <w:rPr>
          <w:rStyle w:val="Hyperlink"/>
          <w:rFonts w:asciiTheme="minorHAnsi" w:hAnsiTheme="minorHAnsi" w:cstheme="minorHAnsi"/>
          <w:color w:val="auto"/>
          <w:sz w:val="32"/>
          <w:szCs w:val="32"/>
          <w:u w:val="none"/>
        </w:rPr>
        <w:t>and links to the appeal form.</w:t>
      </w:r>
    </w:p>
    <w:p w14:paraId="0DF443A9" w14:textId="77777777" w:rsidR="00156291" w:rsidRPr="00156291" w:rsidRDefault="00156291" w:rsidP="00156291">
      <w:pPr>
        <w:pStyle w:val="ListParagraph"/>
        <w:rPr>
          <w:rStyle w:val="Hyperlink"/>
          <w:rFonts w:asciiTheme="minorHAnsi" w:hAnsiTheme="minorHAnsi" w:cstheme="minorHAnsi"/>
          <w:color w:val="auto"/>
          <w:sz w:val="32"/>
          <w:szCs w:val="32"/>
          <w:u w:val="none"/>
        </w:rPr>
      </w:pPr>
    </w:p>
    <w:p w14:paraId="484F156B" w14:textId="6A1219B9" w:rsidR="00E8503E" w:rsidRPr="00E8503E" w:rsidRDefault="00156291" w:rsidP="00E8503E">
      <w:pPr>
        <w:pStyle w:val="ListParagraph"/>
        <w:numPr>
          <w:ilvl w:val="0"/>
          <w:numId w:val="13"/>
        </w:numPr>
        <w:rPr>
          <w:rFonts w:asciiTheme="minorHAnsi" w:hAnsiTheme="minorHAnsi" w:cstheme="minorHAnsi"/>
          <w:sz w:val="32"/>
          <w:szCs w:val="32"/>
        </w:rPr>
      </w:pPr>
      <w:r>
        <w:rPr>
          <w:rFonts w:asciiTheme="minorHAnsi" w:eastAsia="Calibri" w:hAnsiTheme="minorHAnsi" w:cstheme="minorHAnsi"/>
          <w:sz w:val="32"/>
          <w:szCs w:val="32"/>
        </w:rPr>
        <w:t xml:space="preserve">Your local authority’s </w:t>
      </w:r>
      <w:hyperlink r:id="rId17" w:history="1">
        <w:r w:rsidRPr="00156291">
          <w:rPr>
            <w:rStyle w:val="Hyperlink"/>
            <w:rFonts w:asciiTheme="minorHAnsi" w:eastAsia="Calibri" w:hAnsiTheme="minorHAnsi" w:cstheme="minorHAnsi"/>
            <w:sz w:val="32"/>
            <w:szCs w:val="32"/>
          </w:rPr>
          <w:t>Local Offer</w:t>
        </w:r>
      </w:hyperlink>
      <w:r>
        <w:rPr>
          <w:rFonts w:asciiTheme="minorHAnsi" w:eastAsia="Calibri" w:hAnsiTheme="minorHAnsi" w:cstheme="minorHAnsi"/>
          <w:sz w:val="32"/>
          <w:szCs w:val="32"/>
        </w:rPr>
        <w:t xml:space="preserve"> – This </w:t>
      </w:r>
      <w:r>
        <w:rPr>
          <w:rFonts w:asciiTheme="minorHAnsi" w:hAnsiTheme="minorHAnsi" w:cstheme="minorHAnsi"/>
          <w:sz w:val="32"/>
          <w:szCs w:val="32"/>
        </w:rPr>
        <w:t>contains</w:t>
      </w:r>
      <w:r w:rsidRPr="00156291">
        <w:rPr>
          <w:rFonts w:asciiTheme="minorHAnsi" w:hAnsiTheme="minorHAnsi" w:cstheme="minorHAnsi"/>
          <w:sz w:val="32"/>
          <w:szCs w:val="32"/>
        </w:rPr>
        <w:t xml:space="preserve"> further information</w:t>
      </w:r>
      <w:r>
        <w:rPr>
          <w:rFonts w:asciiTheme="minorHAnsi" w:hAnsiTheme="minorHAnsi" w:cstheme="minorHAnsi"/>
          <w:sz w:val="32"/>
          <w:szCs w:val="32"/>
        </w:rPr>
        <w:t xml:space="preserve"> on the trial</w:t>
      </w:r>
      <w:r w:rsidRPr="00156291">
        <w:rPr>
          <w:rFonts w:asciiTheme="minorHAnsi" w:hAnsiTheme="minorHAnsi" w:cstheme="minorHAnsi"/>
          <w:sz w:val="32"/>
          <w:szCs w:val="32"/>
        </w:rPr>
        <w:t xml:space="preserve">, including links to other organisations that </w:t>
      </w:r>
      <w:r>
        <w:rPr>
          <w:rFonts w:asciiTheme="minorHAnsi" w:hAnsiTheme="minorHAnsi" w:cstheme="minorHAnsi"/>
          <w:sz w:val="32"/>
          <w:szCs w:val="32"/>
        </w:rPr>
        <w:t>provide support</w:t>
      </w:r>
      <w:r w:rsidR="00E8503E">
        <w:rPr>
          <w:rFonts w:asciiTheme="minorHAnsi" w:hAnsiTheme="minorHAnsi" w:cstheme="minorHAnsi"/>
          <w:sz w:val="32"/>
          <w:szCs w:val="32"/>
        </w:rPr>
        <w:t>.</w:t>
      </w:r>
    </w:p>
    <w:p w14:paraId="1A409659" w14:textId="77777777" w:rsidR="00E8503E" w:rsidRDefault="00E8503E" w:rsidP="00E8503E">
      <w:pPr>
        <w:pStyle w:val="ListParagraph"/>
        <w:rPr>
          <w:rFonts w:asciiTheme="minorHAnsi" w:hAnsiTheme="minorHAnsi" w:cstheme="minorHAnsi"/>
          <w:sz w:val="32"/>
          <w:szCs w:val="32"/>
        </w:rPr>
      </w:pPr>
    </w:p>
    <w:p w14:paraId="76D9329B" w14:textId="67CC0DF6" w:rsidR="00156291" w:rsidRPr="00156291" w:rsidRDefault="00B945EB" w:rsidP="00156291">
      <w:pPr>
        <w:pStyle w:val="ListParagraph"/>
        <w:numPr>
          <w:ilvl w:val="0"/>
          <w:numId w:val="13"/>
        </w:numPr>
        <w:rPr>
          <w:rFonts w:asciiTheme="minorHAnsi" w:hAnsiTheme="minorHAnsi" w:cstheme="minorHAnsi"/>
          <w:sz w:val="32"/>
          <w:szCs w:val="32"/>
        </w:rPr>
      </w:pPr>
      <w:hyperlink r:id="rId18" w:history="1">
        <w:r w:rsidR="00E8503E">
          <w:rPr>
            <w:rStyle w:val="Hyperlink"/>
            <w:rFonts w:asciiTheme="minorHAnsi" w:hAnsiTheme="minorHAnsi" w:cstheme="minorHAnsi"/>
            <w:sz w:val="32"/>
            <w:szCs w:val="32"/>
          </w:rPr>
          <w:t>National trial t</w:t>
        </w:r>
        <w:r w:rsidR="00156291" w:rsidRPr="00156291">
          <w:rPr>
            <w:rStyle w:val="Hyperlink"/>
            <w:rFonts w:asciiTheme="minorHAnsi" w:hAnsiTheme="minorHAnsi" w:cstheme="minorHAnsi"/>
            <w:sz w:val="32"/>
            <w:szCs w:val="32"/>
          </w:rPr>
          <w:t>oolkit</w:t>
        </w:r>
      </w:hyperlink>
      <w:r w:rsidR="00E8503E">
        <w:rPr>
          <w:rFonts w:asciiTheme="minorHAnsi" w:hAnsiTheme="minorHAnsi" w:cstheme="minorHAnsi"/>
          <w:sz w:val="32"/>
          <w:szCs w:val="32"/>
        </w:rPr>
        <w:t xml:space="preserve"> – </w:t>
      </w:r>
      <w:r w:rsidR="00156291" w:rsidRPr="00156291">
        <w:rPr>
          <w:rFonts w:asciiTheme="minorHAnsi" w:hAnsiTheme="minorHAnsi" w:cstheme="minorHAnsi"/>
          <w:sz w:val="32"/>
          <w:szCs w:val="32"/>
        </w:rPr>
        <w:t>Key information and resources will be shared as the trial progress</w:t>
      </w:r>
      <w:r w:rsidR="00E8503E">
        <w:rPr>
          <w:rFonts w:asciiTheme="minorHAnsi" w:hAnsiTheme="minorHAnsi" w:cstheme="minorHAnsi"/>
          <w:sz w:val="32"/>
          <w:szCs w:val="32"/>
        </w:rPr>
        <w:t>es, including a frequently asked questions and answers sheet.</w:t>
      </w:r>
    </w:p>
    <w:sectPr w:rsidR="00156291" w:rsidRPr="00156291" w:rsidSect="00E8503E">
      <w:pgSz w:w="11906" w:h="16838"/>
      <w:pgMar w:top="993"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EAE8E" w14:textId="77777777" w:rsidR="00210773" w:rsidRDefault="00210773" w:rsidP="00C60986">
      <w:pPr>
        <w:spacing w:after="0" w:line="240" w:lineRule="auto"/>
      </w:pPr>
      <w:r>
        <w:separator/>
      </w:r>
    </w:p>
  </w:endnote>
  <w:endnote w:type="continuationSeparator" w:id="0">
    <w:p w14:paraId="7CD147E6" w14:textId="77777777" w:rsidR="00210773" w:rsidRDefault="00210773" w:rsidP="00C6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032C" w14:textId="77777777" w:rsidR="00210773" w:rsidRDefault="00210773" w:rsidP="00C60986">
      <w:pPr>
        <w:spacing w:after="0" w:line="240" w:lineRule="auto"/>
      </w:pPr>
      <w:r>
        <w:separator/>
      </w:r>
    </w:p>
  </w:footnote>
  <w:footnote w:type="continuationSeparator" w:id="0">
    <w:p w14:paraId="1AFF2C6E" w14:textId="77777777" w:rsidR="00210773" w:rsidRDefault="00210773" w:rsidP="00C60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2C4"/>
    <w:multiLevelType w:val="hybridMultilevel"/>
    <w:tmpl w:val="72EE8466"/>
    <w:lvl w:ilvl="0" w:tplc="0809000F">
      <w:start w:val="1"/>
      <w:numFmt w:val="decimal"/>
      <w:lvlText w:val="%1."/>
      <w:lvlJc w:val="left"/>
      <w:pPr>
        <w:tabs>
          <w:tab w:val="num" w:pos="720"/>
        </w:tabs>
        <w:ind w:left="720" w:hanging="360"/>
      </w:pPr>
      <w:rPr>
        <w:rFonts w:hint="default"/>
      </w:rPr>
    </w:lvl>
    <w:lvl w:ilvl="1" w:tplc="34E22CCC">
      <w:start w:val="1"/>
      <w:numFmt w:val="decimal"/>
      <w:lvlText w:val="%2."/>
      <w:lvlJc w:val="left"/>
      <w:pPr>
        <w:tabs>
          <w:tab w:val="num" w:pos="1494"/>
        </w:tabs>
        <w:ind w:left="1494" w:hanging="360"/>
      </w:pPr>
    </w:lvl>
    <w:lvl w:ilvl="2" w:tplc="E50827DA" w:tentative="1">
      <w:start w:val="1"/>
      <w:numFmt w:val="bullet"/>
      <w:lvlText w:val="•"/>
      <w:lvlJc w:val="left"/>
      <w:pPr>
        <w:tabs>
          <w:tab w:val="num" w:pos="2160"/>
        </w:tabs>
        <w:ind w:left="2160" w:hanging="360"/>
      </w:pPr>
      <w:rPr>
        <w:rFonts w:ascii="Arial" w:hAnsi="Arial" w:hint="default"/>
      </w:rPr>
    </w:lvl>
    <w:lvl w:ilvl="3" w:tplc="5A363E38" w:tentative="1">
      <w:start w:val="1"/>
      <w:numFmt w:val="bullet"/>
      <w:lvlText w:val="•"/>
      <w:lvlJc w:val="left"/>
      <w:pPr>
        <w:tabs>
          <w:tab w:val="num" w:pos="2880"/>
        </w:tabs>
        <w:ind w:left="2880" w:hanging="360"/>
      </w:pPr>
      <w:rPr>
        <w:rFonts w:ascii="Arial" w:hAnsi="Arial" w:hint="default"/>
      </w:rPr>
    </w:lvl>
    <w:lvl w:ilvl="4" w:tplc="62140CA6" w:tentative="1">
      <w:start w:val="1"/>
      <w:numFmt w:val="bullet"/>
      <w:lvlText w:val="•"/>
      <w:lvlJc w:val="left"/>
      <w:pPr>
        <w:tabs>
          <w:tab w:val="num" w:pos="3600"/>
        </w:tabs>
        <w:ind w:left="3600" w:hanging="360"/>
      </w:pPr>
      <w:rPr>
        <w:rFonts w:ascii="Arial" w:hAnsi="Arial" w:hint="default"/>
      </w:rPr>
    </w:lvl>
    <w:lvl w:ilvl="5" w:tplc="B74419EC" w:tentative="1">
      <w:start w:val="1"/>
      <w:numFmt w:val="bullet"/>
      <w:lvlText w:val="•"/>
      <w:lvlJc w:val="left"/>
      <w:pPr>
        <w:tabs>
          <w:tab w:val="num" w:pos="4320"/>
        </w:tabs>
        <w:ind w:left="4320" w:hanging="360"/>
      </w:pPr>
      <w:rPr>
        <w:rFonts w:ascii="Arial" w:hAnsi="Arial" w:hint="default"/>
      </w:rPr>
    </w:lvl>
    <w:lvl w:ilvl="6" w:tplc="F000CACA" w:tentative="1">
      <w:start w:val="1"/>
      <w:numFmt w:val="bullet"/>
      <w:lvlText w:val="•"/>
      <w:lvlJc w:val="left"/>
      <w:pPr>
        <w:tabs>
          <w:tab w:val="num" w:pos="5040"/>
        </w:tabs>
        <w:ind w:left="5040" w:hanging="360"/>
      </w:pPr>
      <w:rPr>
        <w:rFonts w:ascii="Arial" w:hAnsi="Arial" w:hint="default"/>
      </w:rPr>
    </w:lvl>
    <w:lvl w:ilvl="7" w:tplc="510CD028" w:tentative="1">
      <w:start w:val="1"/>
      <w:numFmt w:val="bullet"/>
      <w:lvlText w:val="•"/>
      <w:lvlJc w:val="left"/>
      <w:pPr>
        <w:tabs>
          <w:tab w:val="num" w:pos="5760"/>
        </w:tabs>
        <w:ind w:left="5760" w:hanging="360"/>
      </w:pPr>
      <w:rPr>
        <w:rFonts w:ascii="Arial" w:hAnsi="Arial" w:hint="default"/>
      </w:rPr>
    </w:lvl>
    <w:lvl w:ilvl="8" w:tplc="38D837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F6972"/>
    <w:multiLevelType w:val="hybridMultilevel"/>
    <w:tmpl w:val="9682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89A6629"/>
    <w:multiLevelType w:val="hybridMultilevel"/>
    <w:tmpl w:val="1112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D7B2216"/>
    <w:multiLevelType w:val="hybridMultilevel"/>
    <w:tmpl w:val="BD24C646"/>
    <w:lvl w:ilvl="0" w:tplc="1A0E14C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0C5FFD"/>
    <w:multiLevelType w:val="multilevel"/>
    <w:tmpl w:val="F0D48D3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550C6648"/>
    <w:multiLevelType w:val="hybridMultilevel"/>
    <w:tmpl w:val="2B42E940"/>
    <w:lvl w:ilvl="0" w:tplc="B9F46FF6">
      <w:start w:val="1"/>
      <w:numFmt w:val="bullet"/>
      <w:lvlText w:val=""/>
      <w:lvlJc w:val="left"/>
      <w:pPr>
        <w:tabs>
          <w:tab w:val="num" w:pos="720"/>
        </w:tabs>
        <w:ind w:left="720" w:hanging="360"/>
      </w:pPr>
      <w:rPr>
        <w:rFonts w:ascii="Wingdings" w:hAnsi="Wingdings" w:hint="default"/>
      </w:rPr>
    </w:lvl>
    <w:lvl w:ilvl="1" w:tplc="A9BE494C" w:tentative="1">
      <w:start w:val="1"/>
      <w:numFmt w:val="bullet"/>
      <w:lvlText w:val=""/>
      <w:lvlJc w:val="left"/>
      <w:pPr>
        <w:tabs>
          <w:tab w:val="num" w:pos="1440"/>
        </w:tabs>
        <w:ind w:left="1440" w:hanging="360"/>
      </w:pPr>
      <w:rPr>
        <w:rFonts w:ascii="Wingdings" w:hAnsi="Wingdings" w:hint="default"/>
      </w:rPr>
    </w:lvl>
    <w:lvl w:ilvl="2" w:tplc="6B1EE23C" w:tentative="1">
      <w:start w:val="1"/>
      <w:numFmt w:val="bullet"/>
      <w:lvlText w:val=""/>
      <w:lvlJc w:val="left"/>
      <w:pPr>
        <w:tabs>
          <w:tab w:val="num" w:pos="2160"/>
        </w:tabs>
        <w:ind w:left="2160" w:hanging="360"/>
      </w:pPr>
      <w:rPr>
        <w:rFonts w:ascii="Wingdings" w:hAnsi="Wingdings" w:hint="default"/>
      </w:rPr>
    </w:lvl>
    <w:lvl w:ilvl="3" w:tplc="C07CD192" w:tentative="1">
      <w:start w:val="1"/>
      <w:numFmt w:val="bullet"/>
      <w:lvlText w:val=""/>
      <w:lvlJc w:val="left"/>
      <w:pPr>
        <w:tabs>
          <w:tab w:val="num" w:pos="2880"/>
        </w:tabs>
        <w:ind w:left="2880" w:hanging="360"/>
      </w:pPr>
      <w:rPr>
        <w:rFonts w:ascii="Wingdings" w:hAnsi="Wingdings" w:hint="default"/>
      </w:rPr>
    </w:lvl>
    <w:lvl w:ilvl="4" w:tplc="75BE9E3E" w:tentative="1">
      <w:start w:val="1"/>
      <w:numFmt w:val="bullet"/>
      <w:lvlText w:val=""/>
      <w:lvlJc w:val="left"/>
      <w:pPr>
        <w:tabs>
          <w:tab w:val="num" w:pos="3600"/>
        </w:tabs>
        <w:ind w:left="3600" w:hanging="360"/>
      </w:pPr>
      <w:rPr>
        <w:rFonts w:ascii="Wingdings" w:hAnsi="Wingdings" w:hint="default"/>
      </w:rPr>
    </w:lvl>
    <w:lvl w:ilvl="5" w:tplc="5E823824" w:tentative="1">
      <w:start w:val="1"/>
      <w:numFmt w:val="bullet"/>
      <w:lvlText w:val=""/>
      <w:lvlJc w:val="left"/>
      <w:pPr>
        <w:tabs>
          <w:tab w:val="num" w:pos="4320"/>
        </w:tabs>
        <w:ind w:left="4320" w:hanging="360"/>
      </w:pPr>
      <w:rPr>
        <w:rFonts w:ascii="Wingdings" w:hAnsi="Wingdings" w:hint="default"/>
      </w:rPr>
    </w:lvl>
    <w:lvl w:ilvl="6" w:tplc="39222A36" w:tentative="1">
      <w:start w:val="1"/>
      <w:numFmt w:val="bullet"/>
      <w:lvlText w:val=""/>
      <w:lvlJc w:val="left"/>
      <w:pPr>
        <w:tabs>
          <w:tab w:val="num" w:pos="5040"/>
        </w:tabs>
        <w:ind w:left="5040" w:hanging="360"/>
      </w:pPr>
      <w:rPr>
        <w:rFonts w:ascii="Wingdings" w:hAnsi="Wingdings" w:hint="default"/>
      </w:rPr>
    </w:lvl>
    <w:lvl w:ilvl="7" w:tplc="CD62C36A" w:tentative="1">
      <w:start w:val="1"/>
      <w:numFmt w:val="bullet"/>
      <w:lvlText w:val=""/>
      <w:lvlJc w:val="left"/>
      <w:pPr>
        <w:tabs>
          <w:tab w:val="num" w:pos="5760"/>
        </w:tabs>
        <w:ind w:left="5760" w:hanging="360"/>
      </w:pPr>
      <w:rPr>
        <w:rFonts w:ascii="Wingdings" w:hAnsi="Wingdings" w:hint="default"/>
      </w:rPr>
    </w:lvl>
    <w:lvl w:ilvl="8" w:tplc="5E2C32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20904"/>
    <w:multiLevelType w:val="hybridMultilevel"/>
    <w:tmpl w:val="25DAA182"/>
    <w:lvl w:ilvl="0" w:tplc="7A38307A">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tabs>
          <w:tab w:val="num" w:pos="1494"/>
        </w:tabs>
        <w:ind w:left="1494" w:hanging="360"/>
      </w:pPr>
    </w:lvl>
    <w:lvl w:ilvl="2" w:tplc="E50827DA" w:tentative="1">
      <w:start w:val="1"/>
      <w:numFmt w:val="bullet"/>
      <w:lvlText w:val="•"/>
      <w:lvlJc w:val="left"/>
      <w:pPr>
        <w:tabs>
          <w:tab w:val="num" w:pos="2160"/>
        </w:tabs>
        <w:ind w:left="2160" w:hanging="360"/>
      </w:pPr>
      <w:rPr>
        <w:rFonts w:ascii="Arial" w:hAnsi="Arial" w:hint="default"/>
      </w:rPr>
    </w:lvl>
    <w:lvl w:ilvl="3" w:tplc="5A363E38" w:tentative="1">
      <w:start w:val="1"/>
      <w:numFmt w:val="bullet"/>
      <w:lvlText w:val="•"/>
      <w:lvlJc w:val="left"/>
      <w:pPr>
        <w:tabs>
          <w:tab w:val="num" w:pos="2880"/>
        </w:tabs>
        <w:ind w:left="2880" w:hanging="360"/>
      </w:pPr>
      <w:rPr>
        <w:rFonts w:ascii="Arial" w:hAnsi="Arial" w:hint="default"/>
      </w:rPr>
    </w:lvl>
    <w:lvl w:ilvl="4" w:tplc="62140CA6" w:tentative="1">
      <w:start w:val="1"/>
      <w:numFmt w:val="bullet"/>
      <w:lvlText w:val="•"/>
      <w:lvlJc w:val="left"/>
      <w:pPr>
        <w:tabs>
          <w:tab w:val="num" w:pos="3600"/>
        </w:tabs>
        <w:ind w:left="3600" w:hanging="360"/>
      </w:pPr>
      <w:rPr>
        <w:rFonts w:ascii="Arial" w:hAnsi="Arial" w:hint="default"/>
      </w:rPr>
    </w:lvl>
    <w:lvl w:ilvl="5" w:tplc="B74419EC" w:tentative="1">
      <w:start w:val="1"/>
      <w:numFmt w:val="bullet"/>
      <w:lvlText w:val="•"/>
      <w:lvlJc w:val="left"/>
      <w:pPr>
        <w:tabs>
          <w:tab w:val="num" w:pos="4320"/>
        </w:tabs>
        <w:ind w:left="4320" w:hanging="360"/>
      </w:pPr>
      <w:rPr>
        <w:rFonts w:ascii="Arial" w:hAnsi="Arial" w:hint="default"/>
      </w:rPr>
    </w:lvl>
    <w:lvl w:ilvl="6" w:tplc="F000CACA" w:tentative="1">
      <w:start w:val="1"/>
      <w:numFmt w:val="bullet"/>
      <w:lvlText w:val="•"/>
      <w:lvlJc w:val="left"/>
      <w:pPr>
        <w:tabs>
          <w:tab w:val="num" w:pos="5040"/>
        </w:tabs>
        <w:ind w:left="5040" w:hanging="360"/>
      </w:pPr>
      <w:rPr>
        <w:rFonts w:ascii="Arial" w:hAnsi="Arial" w:hint="default"/>
      </w:rPr>
    </w:lvl>
    <w:lvl w:ilvl="7" w:tplc="510CD028" w:tentative="1">
      <w:start w:val="1"/>
      <w:numFmt w:val="bullet"/>
      <w:lvlText w:val="•"/>
      <w:lvlJc w:val="left"/>
      <w:pPr>
        <w:tabs>
          <w:tab w:val="num" w:pos="5760"/>
        </w:tabs>
        <w:ind w:left="5760" w:hanging="360"/>
      </w:pPr>
      <w:rPr>
        <w:rFonts w:ascii="Arial" w:hAnsi="Arial" w:hint="default"/>
      </w:rPr>
    </w:lvl>
    <w:lvl w:ilvl="8" w:tplc="38D837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142D11"/>
    <w:multiLevelType w:val="hybridMultilevel"/>
    <w:tmpl w:val="4E767C50"/>
    <w:lvl w:ilvl="0" w:tplc="A52ABCA6">
      <w:start w:val="1"/>
      <w:numFmt w:val="bullet"/>
      <w:lvlText w:val="•"/>
      <w:lvlJc w:val="left"/>
      <w:pPr>
        <w:tabs>
          <w:tab w:val="num" w:pos="720"/>
        </w:tabs>
        <w:ind w:left="720" w:hanging="360"/>
      </w:pPr>
      <w:rPr>
        <w:rFonts w:ascii="Arial" w:hAnsi="Arial" w:hint="default"/>
      </w:rPr>
    </w:lvl>
    <w:lvl w:ilvl="1" w:tplc="C9B83B36" w:tentative="1">
      <w:start w:val="1"/>
      <w:numFmt w:val="bullet"/>
      <w:lvlText w:val="•"/>
      <w:lvlJc w:val="left"/>
      <w:pPr>
        <w:tabs>
          <w:tab w:val="num" w:pos="1440"/>
        </w:tabs>
        <w:ind w:left="1440" w:hanging="360"/>
      </w:pPr>
      <w:rPr>
        <w:rFonts w:ascii="Arial" w:hAnsi="Arial" w:hint="default"/>
      </w:rPr>
    </w:lvl>
    <w:lvl w:ilvl="2" w:tplc="D7021A90" w:tentative="1">
      <w:start w:val="1"/>
      <w:numFmt w:val="bullet"/>
      <w:lvlText w:val="•"/>
      <w:lvlJc w:val="left"/>
      <w:pPr>
        <w:tabs>
          <w:tab w:val="num" w:pos="2160"/>
        </w:tabs>
        <w:ind w:left="2160" w:hanging="360"/>
      </w:pPr>
      <w:rPr>
        <w:rFonts w:ascii="Arial" w:hAnsi="Arial" w:hint="default"/>
      </w:rPr>
    </w:lvl>
    <w:lvl w:ilvl="3" w:tplc="55EE0862" w:tentative="1">
      <w:start w:val="1"/>
      <w:numFmt w:val="bullet"/>
      <w:lvlText w:val="•"/>
      <w:lvlJc w:val="left"/>
      <w:pPr>
        <w:tabs>
          <w:tab w:val="num" w:pos="2880"/>
        </w:tabs>
        <w:ind w:left="2880" w:hanging="360"/>
      </w:pPr>
      <w:rPr>
        <w:rFonts w:ascii="Arial" w:hAnsi="Arial" w:hint="default"/>
      </w:rPr>
    </w:lvl>
    <w:lvl w:ilvl="4" w:tplc="14346BAE" w:tentative="1">
      <w:start w:val="1"/>
      <w:numFmt w:val="bullet"/>
      <w:lvlText w:val="•"/>
      <w:lvlJc w:val="left"/>
      <w:pPr>
        <w:tabs>
          <w:tab w:val="num" w:pos="3600"/>
        </w:tabs>
        <w:ind w:left="3600" w:hanging="360"/>
      </w:pPr>
      <w:rPr>
        <w:rFonts w:ascii="Arial" w:hAnsi="Arial" w:hint="default"/>
      </w:rPr>
    </w:lvl>
    <w:lvl w:ilvl="5" w:tplc="7D86FC0E" w:tentative="1">
      <w:start w:val="1"/>
      <w:numFmt w:val="bullet"/>
      <w:lvlText w:val="•"/>
      <w:lvlJc w:val="left"/>
      <w:pPr>
        <w:tabs>
          <w:tab w:val="num" w:pos="4320"/>
        </w:tabs>
        <w:ind w:left="4320" w:hanging="360"/>
      </w:pPr>
      <w:rPr>
        <w:rFonts w:ascii="Arial" w:hAnsi="Arial" w:hint="default"/>
      </w:rPr>
    </w:lvl>
    <w:lvl w:ilvl="6" w:tplc="2C343532" w:tentative="1">
      <w:start w:val="1"/>
      <w:numFmt w:val="bullet"/>
      <w:lvlText w:val="•"/>
      <w:lvlJc w:val="left"/>
      <w:pPr>
        <w:tabs>
          <w:tab w:val="num" w:pos="5040"/>
        </w:tabs>
        <w:ind w:left="5040" w:hanging="360"/>
      </w:pPr>
      <w:rPr>
        <w:rFonts w:ascii="Arial" w:hAnsi="Arial" w:hint="default"/>
      </w:rPr>
    </w:lvl>
    <w:lvl w:ilvl="7" w:tplc="4414252C" w:tentative="1">
      <w:start w:val="1"/>
      <w:numFmt w:val="bullet"/>
      <w:lvlText w:val="•"/>
      <w:lvlJc w:val="left"/>
      <w:pPr>
        <w:tabs>
          <w:tab w:val="num" w:pos="5760"/>
        </w:tabs>
        <w:ind w:left="5760" w:hanging="360"/>
      </w:pPr>
      <w:rPr>
        <w:rFonts w:ascii="Arial" w:hAnsi="Arial" w:hint="default"/>
      </w:rPr>
    </w:lvl>
    <w:lvl w:ilvl="8" w:tplc="7C961B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4C2359"/>
    <w:multiLevelType w:val="hybridMultilevel"/>
    <w:tmpl w:val="856AB0EC"/>
    <w:lvl w:ilvl="0" w:tplc="DC24F990">
      <w:start w:val="1"/>
      <w:numFmt w:val="bullet"/>
      <w:lvlText w:val=""/>
      <w:lvlJc w:val="left"/>
      <w:pPr>
        <w:tabs>
          <w:tab w:val="num" w:pos="720"/>
        </w:tabs>
        <w:ind w:left="720" w:hanging="360"/>
      </w:pPr>
      <w:rPr>
        <w:rFonts w:ascii="Wingdings" w:hAnsi="Wingdings" w:hint="default"/>
      </w:rPr>
    </w:lvl>
    <w:lvl w:ilvl="1" w:tplc="B1B0428E" w:tentative="1">
      <w:start w:val="1"/>
      <w:numFmt w:val="bullet"/>
      <w:lvlText w:val=""/>
      <w:lvlJc w:val="left"/>
      <w:pPr>
        <w:tabs>
          <w:tab w:val="num" w:pos="1440"/>
        </w:tabs>
        <w:ind w:left="1440" w:hanging="360"/>
      </w:pPr>
      <w:rPr>
        <w:rFonts w:ascii="Wingdings" w:hAnsi="Wingdings" w:hint="default"/>
      </w:rPr>
    </w:lvl>
    <w:lvl w:ilvl="2" w:tplc="91120A7C" w:tentative="1">
      <w:start w:val="1"/>
      <w:numFmt w:val="bullet"/>
      <w:lvlText w:val=""/>
      <w:lvlJc w:val="left"/>
      <w:pPr>
        <w:tabs>
          <w:tab w:val="num" w:pos="2160"/>
        </w:tabs>
        <w:ind w:left="2160" w:hanging="360"/>
      </w:pPr>
      <w:rPr>
        <w:rFonts w:ascii="Wingdings" w:hAnsi="Wingdings" w:hint="default"/>
      </w:rPr>
    </w:lvl>
    <w:lvl w:ilvl="3" w:tplc="880A7F4E" w:tentative="1">
      <w:start w:val="1"/>
      <w:numFmt w:val="bullet"/>
      <w:lvlText w:val=""/>
      <w:lvlJc w:val="left"/>
      <w:pPr>
        <w:tabs>
          <w:tab w:val="num" w:pos="2880"/>
        </w:tabs>
        <w:ind w:left="2880" w:hanging="360"/>
      </w:pPr>
      <w:rPr>
        <w:rFonts w:ascii="Wingdings" w:hAnsi="Wingdings" w:hint="default"/>
      </w:rPr>
    </w:lvl>
    <w:lvl w:ilvl="4" w:tplc="7624D626" w:tentative="1">
      <w:start w:val="1"/>
      <w:numFmt w:val="bullet"/>
      <w:lvlText w:val=""/>
      <w:lvlJc w:val="left"/>
      <w:pPr>
        <w:tabs>
          <w:tab w:val="num" w:pos="3600"/>
        </w:tabs>
        <w:ind w:left="3600" w:hanging="360"/>
      </w:pPr>
      <w:rPr>
        <w:rFonts w:ascii="Wingdings" w:hAnsi="Wingdings" w:hint="default"/>
      </w:rPr>
    </w:lvl>
    <w:lvl w:ilvl="5" w:tplc="244E07E0" w:tentative="1">
      <w:start w:val="1"/>
      <w:numFmt w:val="bullet"/>
      <w:lvlText w:val=""/>
      <w:lvlJc w:val="left"/>
      <w:pPr>
        <w:tabs>
          <w:tab w:val="num" w:pos="4320"/>
        </w:tabs>
        <w:ind w:left="4320" w:hanging="360"/>
      </w:pPr>
      <w:rPr>
        <w:rFonts w:ascii="Wingdings" w:hAnsi="Wingdings" w:hint="default"/>
      </w:rPr>
    </w:lvl>
    <w:lvl w:ilvl="6" w:tplc="90686930" w:tentative="1">
      <w:start w:val="1"/>
      <w:numFmt w:val="bullet"/>
      <w:lvlText w:val=""/>
      <w:lvlJc w:val="left"/>
      <w:pPr>
        <w:tabs>
          <w:tab w:val="num" w:pos="5040"/>
        </w:tabs>
        <w:ind w:left="5040" w:hanging="360"/>
      </w:pPr>
      <w:rPr>
        <w:rFonts w:ascii="Wingdings" w:hAnsi="Wingdings" w:hint="default"/>
      </w:rPr>
    </w:lvl>
    <w:lvl w:ilvl="7" w:tplc="DBDAD83E" w:tentative="1">
      <w:start w:val="1"/>
      <w:numFmt w:val="bullet"/>
      <w:lvlText w:val=""/>
      <w:lvlJc w:val="left"/>
      <w:pPr>
        <w:tabs>
          <w:tab w:val="num" w:pos="5760"/>
        </w:tabs>
        <w:ind w:left="5760" w:hanging="360"/>
      </w:pPr>
      <w:rPr>
        <w:rFonts w:ascii="Wingdings" w:hAnsi="Wingdings" w:hint="default"/>
      </w:rPr>
    </w:lvl>
    <w:lvl w:ilvl="8" w:tplc="397489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E060FC"/>
    <w:multiLevelType w:val="hybridMultilevel"/>
    <w:tmpl w:val="E550F356"/>
    <w:lvl w:ilvl="0" w:tplc="C442CCA8">
      <w:start w:val="1"/>
      <w:numFmt w:val="bullet"/>
      <w:lvlText w:val="•"/>
      <w:lvlJc w:val="left"/>
      <w:pPr>
        <w:tabs>
          <w:tab w:val="num" w:pos="720"/>
        </w:tabs>
        <w:ind w:left="720" w:hanging="360"/>
      </w:pPr>
      <w:rPr>
        <w:rFonts w:ascii="Arial" w:hAnsi="Arial" w:hint="default"/>
      </w:rPr>
    </w:lvl>
    <w:lvl w:ilvl="1" w:tplc="CCBABB14" w:tentative="1">
      <w:start w:val="1"/>
      <w:numFmt w:val="bullet"/>
      <w:lvlText w:val="•"/>
      <w:lvlJc w:val="left"/>
      <w:pPr>
        <w:tabs>
          <w:tab w:val="num" w:pos="1440"/>
        </w:tabs>
        <w:ind w:left="1440" w:hanging="360"/>
      </w:pPr>
      <w:rPr>
        <w:rFonts w:ascii="Arial" w:hAnsi="Arial" w:hint="default"/>
      </w:rPr>
    </w:lvl>
    <w:lvl w:ilvl="2" w:tplc="75C80DCA" w:tentative="1">
      <w:start w:val="1"/>
      <w:numFmt w:val="bullet"/>
      <w:lvlText w:val="•"/>
      <w:lvlJc w:val="left"/>
      <w:pPr>
        <w:tabs>
          <w:tab w:val="num" w:pos="2160"/>
        </w:tabs>
        <w:ind w:left="2160" w:hanging="360"/>
      </w:pPr>
      <w:rPr>
        <w:rFonts w:ascii="Arial" w:hAnsi="Arial" w:hint="default"/>
      </w:rPr>
    </w:lvl>
    <w:lvl w:ilvl="3" w:tplc="6FF6C228" w:tentative="1">
      <w:start w:val="1"/>
      <w:numFmt w:val="bullet"/>
      <w:lvlText w:val="•"/>
      <w:lvlJc w:val="left"/>
      <w:pPr>
        <w:tabs>
          <w:tab w:val="num" w:pos="2880"/>
        </w:tabs>
        <w:ind w:left="2880" w:hanging="360"/>
      </w:pPr>
      <w:rPr>
        <w:rFonts w:ascii="Arial" w:hAnsi="Arial" w:hint="default"/>
      </w:rPr>
    </w:lvl>
    <w:lvl w:ilvl="4" w:tplc="089ECFEA" w:tentative="1">
      <w:start w:val="1"/>
      <w:numFmt w:val="bullet"/>
      <w:lvlText w:val="•"/>
      <w:lvlJc w:val="left"/>
      <w:pPr>
        <w:tabs>
          <w:tab w:val="num" w:pos="3600"/>
        </w:tabs>
        <w:ind w:left="3600" w:hanging="360"/>
      </w:pPr>
      <w:rPr>
        <w:rFonts w:ascii="Arial" w:hAnsi="Arial" w:hint="default"/>
      </w:rPr>
    </w:lvl>
    <w:lvl w:ilvl="5" w:tplc="BD307D34" w:tentative="1">
      <w:start w:val="1"/>
      <w:numFmt w:val="bullet"/>
      <w:lvlText w:val="•"/>
      <w:lvlJc w:val="left"/>
      <w:pPr>
        <w:tabs>
          <w:tab w:val="num" w:pos="4320"/>
        </w:tabs>
        <w:ind w:left="4320" w:hanging="360"/>
      </w:pPr>
      <w:rPr>
        <w:rFonts w:ascii="Arial" w:hAnsi="Arial" w:hint="default"/>
      </w:rPr>
    </w:lvl>
    <w:lvl w:ilvl="6" w:tplc="AED8396E" w:tentative="1">
      <w:start w:val="1"/>
      <w:numFmt w:val="bullet"/>
      <w:lvlText w:val="•"/>
      <w:lvlJc w:val="left"/>
      <w:pPr>
        <w:tabs>
          <w:tab w:val="num" w:pos="5040"/>
        </w:tabs>
        <w:ind w:left="5040" w:hanging="360"/>
      </w:pPr>
      <w:rPr>
        <w:rFonts w:ascii="Arial" w:hAnsi="Arial" w:hint="default"/>
      </w:rPr>
    </w:lvl>
    <w:lvl w:ilvl="7" w:tplc="A438970C" w:tentative="1">
      <w:start w:val="1"/>
      <w:numFmt w:val="bullet"/>
      <w:lvlText w:val="•"/>
      <w:lvlJc w:val="left"/>
      <w:pPr>
        <w:tabs>
          <w:tab w:val="num" w:pos="5760"/>
        </w:tabs>
        <w:ind w:left="5760" w:hanging="360"/>
      </w:pPr>
      <w:rPr>
        <w:rFonts w:ascii="Arial" w:hAnsi="Arial" w:hint="default"/>
      </w:rPr>
    </w:lvl>
    <w:lvl w:ilvl="8" w:tplc="1A546F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D61828"/>
    <w:multiLevelType w:val="hybridMultilevel"/>
    <w:tmpl w:val="D5A0FE56"/>
    <w:lvl w:ilvl="0" w:tplc="0809000F">
      <w:start w:val="1"/>
      <w:numFmt w:val="decimal"/>
      <w:lvlText w:val="%1."/>
      <w:lvlJc w:val="left"/>
      <w:pPr>
        <w:tabs>
          <w:tab w:val="num" w:pos="1440"/>
        </w:tabs>
        <w:ind w:left="1440" w:hanging="360"/>
      </w:pPr>
      <w:rPr>
        <w:rFonts w:hint="default"/>
      </w:rPr>
    </w:lvl>
    <w:lvl w:ilvl="1" w:tplc="34E22CCC">
      <w:start w:val="1"/>
      <w:numFmt w:val="decimal"/>
      <w:lvlText w:val="%2."/>
      <w:lvlJc w:val="left"/>
      <w:pPr>
        <w:tabs>
          <w:tab w:val="num" w:pos="2214"/>
        </w:tabs>
        <w:ind w:left="2214" w:hanging="360"/>
      </w:pPr>
    </w:lvl>
    <w:lvl w:ilvl="2" w:tplc="E50827DA" w:tentative="1">
      <w:start w:val="1"/>
      <w:numFmt w:val="bullet"/>
      <w:lvlText w:val="•"/>
      <w:lvlJc w:val="left"/>
      <w:pPr>
        <w:tabs>
          <w:tab w:val="num" w:pos="2880"/>
        </w:tabs>
        <w:ind w:left="2880" w:hanging="360"/>
      </w:pPr>
      <w:rPr>
        <w:rFonts w:ascii="Arial" w:hAnsi="Arial" w:hint="default"/>
      </w:rPr>
    </w:lvl>
    <w:lvl w:ilvl="3" w:tplc="5A363E38" w:tentative="1">
      <w:start w:val="1"/>
      <w:numFmt w:val="bullet"/>
      <w:lvlText w:val="•"/>
      <w:lvlJc w:val="left"/>
      <w:pPr>
        <w:tabs>
          <w:tab w:val="num" w:pos="3600"/>
        </w:tabs>
        <w:ind w:left="3600" w:hanging="360"/>
      </w:pPr>
      <w:rPr>
        <w:rFonts w:ascii="Arial" w:hAnsi="Arial" w:hint="default"/>
      </w:rPr>
    </w:lvl>
    <w:lvl w:ilvl="4" w:tplc="62140CA6" w:tentative="1">
      <w:start w:val="1"/>
      <w:numFmt w:val="bullet"/>
      <w:lvlText w:val="•"/>
      <w:lvlJc w:val="left"/>
      <w:pPr>
        <w:tabs>
          <w:tab w:val="num" w:pos="4320"/>
        </w:tabs>
        <w:ind w:left="4320" w:hanging="360"/>
      </w:pPr>
      <w:rPr>
        <w:rFonts w:ascii="Arial" w:hAnsi="Arial" w:hint="default"/>
      </w:rPr>
    </w:lvl>
    <w:lvl w:ilvl="5" w:tplc="B74419EC" w:tentative="1">
      <w:start w:val="1"/>
      <w:numFmt w:val="bullet"/>
      <w:lvlText w:val="•"/>
      <w:lvlJc w:val="left"/>
      <w:pPr>
        <w:tabs>
          <w:tab w:val="num" w:pos="5040"/>
        </w:tabs>
        <w:ind w:left="5040" w:hanging="360"/>
      </w:pPr>
      <w:rPr>
        <w:rFonts w:ascii="Arial" w:hAnsi="Arial" w:hint="default"/>
      </w:rPr>
    </w:lvl>
    <w:lvl w:ilvl="6" w:tplc="F000CACA" w:tentative="1">
      <w:start w:val="1"/>
      <w:numFmt w:val="bullet"/>
      <w:lvlText w:val="•"/>
      <w:lvlJc w:val="left"/>
      <w:pPr>
        <w:tabs>
          <w:tab w:val="num" w:pos="5760"/>
        </w:tabs>
        <w:ind w:left="5760" w:hanging="360"/>
      </w:pPr>
      <w:rPr>
        <w:rFonts w:ascii="Arial" w:hAnsi="Arial" w:hint="default"/>
      </w:rPr>
    </w:lvl>
    <w:lvl w:ilvl="7" w:tplc="510CD028" w:tentative="1">
      <w:start w:val="1"/>
      <w:numFmt w:val="bullet"/>
      <w:lvlText w:val="•"/>
      <w:lvlJc w:val="left"/>
      <w:pPr>
        <w:tabs>
          <w:tab w:val="num" w:pos="6480"/>
        </w:tabs>
        <w:ind w:left="6480" w:hanging="360"/>
      </w:pPr>
      <w:rPr>
        <w:rFonts w:ascii="Arial" w:hAnsi="Arial" w:hint="default"/>
      </w:rPr>
    </w:lvl>
    <w:lvl w:ilvl="8" w:tplc="38D837B8" w:tentative="1">
      <w:start w:val="1"/>
      <w:numFmt w:val="bullet"/>
      <w:lvlText w:val="•"/>
      <w:lvlJc w:val="left"/>
      <w:pPr>
        <w:tabs>
          <w:tab w:val="num" w:pos="7200"/>
        </w:tabs>
        <w:ind w:left="7200" w:hanging="360"/>
      </w:pPr>
      <w:rPr>
        <w:rFonts w:ascii="Arial" w:hAnsi="Arial" w:hint="default"/>
      </w:rPr>
    </w:lvl>
  </w:abstractNum>
  <w:num w:numId="1">
    <w:abstractNumId w:val="10"/>
  </w:num>
  <w:num w:numId="2">
    <w:abstractNumId w:val="7"/>
  </w:num>
  <w:num w:numId="3">
    <w:abstractNumId w:val="9"/>
  </w:num>
  <w:num w:numId="4">
    <w:abstractNumId w:val="11"/>
  </w:num>
  <w:num w:numId="5">
    <w:abstractNumId w:val="0"/>
  </w:num>
  <w:num w:numId="6">
    <w:abstractNumId w:val="8"/>
  </w:num>
  <w:num w:numId="7">
    <w:abstractNumId w:val="12"/>
  </w:num>
  <w:num w:numId="8">
    <w:abstractNumId w:val="6"/>
  </w:num>
  <w:num w:numId="9">
    <w:abstractNumId w:val="2"/>
  </w:num>
  <w:num w:numId="10">
    <w:abstractNumId w:val="5"/>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86"/>
    <w:rsid w:val="00016982"/>
    <w:rsid w:val="000D75C4"/>
    <w:rsid w:val="000E4E97"/>
    <w:rsid w:val="000F561D"/>
    <w:rsid w:val="00143B2E"/>
    <w:rsid w:val="00156291"/>
    <w:rsid w:val="001945A8"/>
    <w:rsid w:val="001B0439"/>
    <w:rsid w:val="001C3881"/>
    <w:rsid w:val="00210773"/>
    <w:rsid w:val="002403A3"/>
    <w:rsid w:val="002406CB"/>
    <w:rsid w:val="002428CF"/>
    <w:rsid w:val="002536C8"/>
    <w:rsid w:val="00266636"/>
    <w:rsid w:val="00281B7D"/>
    <w:rsid w:val="002C41E6"/>
    <w:rsid w:val="002C5E93"/>
    <w:rsid w:val="00300270"/>
    <w:rsid w:val="00347A8B"/>
    <w:rsid w:val="003657F6"/>
    <w:rsid w:val="00366A4C"/>
    <w:rsid w:val="003735F9"/>
    <w:rsid w:val="003A583E"/>
    <w:rsid w:val="003C2B4F"/>
    <w:rsid w:val="003D15CC"/>
    <w:rsid w:val="003F56B5"/>
    <w:rsid w:val="004030FD"/>
    <w:rsid w:val="00434D9E"/>
    <w:rsid w:val="0048389B"/>
    <w:rsid w:val="004D0439"/>
    <w:rsid w:val="005511C6"/>
    <w:rsid w:val="005938A7"/>
    <w:rsid w:val="005A1B3D"/>
    <w:rsid w:val="005C0B31"/>
    <w:rsid w:val="005C43C0"/>
    <w:rsid w:val="006062E3"/>
    <w:rsid w:val="006161BC"/>
    <w:rsid w:val="00640590"/>
    <w:rsid w:val="00683BE5"/>
    <w:rsid w:val="006972F4"/>
    <w:rsid w:val="006A3596"/>
    <w:rsid w:val="006C2833"/>
    <w:rsid w:val="006C634B"/>
    <w:rsid w:val="006D47FC"/>
    <w:rsid w:val="006E12EC"/>
    <w:rsid w:val="006F03AC"/>
    <w:rsid w:val="00720D2F"/>
    <w:rsid w:val="00756FE8"/>
    <w:rsid w:val="007F1DF9"/>
    <w:rsid w:val="00805BA5"/>
    <w:rsid w:val="0081279F"/>
    <w:rsid w:val="00834866"/>
    <w:rsid w:val="00835111"/>
    <w:rsid w:val="00862F92"/>
    <w:rsid w:val="00883000"/>
    <w:rsid w:val="008862EF"/>
    <w:rsid w:val="00892DFB"/>
    <w:rsid w:val="008E7194"/>
    <w:rsid w:val="00902708"/>
    <w:rsid w:val="00917344"/>
    <w:rsid w:val="00961545"/>
    <w:rsid w:val="00967DC1"/>
    <w:rsid w:val="009F58F8"/>
    <w:rsid w:val="00A04590"/>
    <w:rsid w:val="00A141D2"/>
    <w:rsid w:val="00A61FA7"/>
    <w:rsid w:val="00A6778B"/>
    <w:rsid w:val="00A769C0"/>
    <w:rsid w:val="00AB745A"/>
    <w:rsid w:val="00AF45B5"/>
    <w:rsid w:val="00B03012"/>
    <w:rsid w:val="00B53957"/>
    <w:rsid w:val="00B63EEF"/>
    <w:rsid w:val="00B945EB"/>
    <w:rsid w:val="00BD052D"/>
    <w:rsid w:val="00C04CE6"/>
    <w:rsid w:val="00C06ABA"/>
    <w:rsid w:val="00C140CF"/>
    <w:rsid w:val="00C47A18"/>
    <w:rsid w:val="00C60986"/>
    <w:rsid w:val="00C64945"/>
    <w:rsid w:val="00CB0489"/>
    <w:rsid w:val="00CD6DFA"/>
    <w:rsid w:val="00CF1CAC"/>
    <w:rsid w:val="00D16806"/>
    <w:rsid w:val="00D27190"/>
    <w:rsid w:val="00D54954"/>
    <w:rsid w:val="00D67520"/>
    <w:rsid w:val="00D95B6F"/>
    <w:rsid w:val="00DB5854"/>
    <w:rsid w:val="00DD0607"/>
    <w:rsid w:val="00DD7178"/>
    <w:rsid w:val="00DF60B5"/>
    <w:rsid w:val="00E02F06"/>
    <w:rsid w:val="00E20995"/>
    <w:rsid w:val="00E21D1C"/>
    <w:rsid w:val="00E23AF4"/>
    <w:rsid w:val="00E34AAC"/>
    <w:rsid w:val="00E8265A"/>
    <w:rsid w:val="00E8503E"/>
    <w:rsid w:val="00EC499A"/>
    <w:rsid w:val="00F1051C"/>
    <w:rsid w:val="00F31CEC"/>
    <w:rsid w:val="00F4168D"/>
    <w:rsid w:val="00F90ACC"/>
    <w:rsid w:val="00FA042F"/>
    <w:rsid w:val="00FE5819"/>
    <w:rsid w:val="00FE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319B4"/>
  <w15:chartTrackingRefBased/>
  <w15:docId w15:val="{1EEFE22A-641B-41E5-BA4A-90A18560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5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86"/>
  </w:style>
  <w:style w:type="paragraph" w:styleId="Footer">
    <w:name w:val="footer"/>
    <w:basedOn w:val="Normal"/>
    <w:link w:val="FooterChar"/>
    <w:uiPriority w:val="99"/>
    <w:unhideWhenUsed/>
    <w:rsid w:val="00C60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986"/>
  </w:style>
  <w:style w:type="paragraph" w:styleId="ListParagraph">
    <w:name w:val="List Paragraph"/>
    <w:basedOn w:val="Normal"/>
    <w:uiPriority w:val="34"/>
    <w:qFormat/>
    <w:rsid w:val="002C5E9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uiPriority w:val="99"/>
    <w:unhideWhenUsed/>
    <w:qFormat/>
    <w:rsid w:val="002C5E93"/>
    <w:rPr>
      <w:color w:val="0000FF"/>
      <w:u w:val="single"/>
    </w:rPr>
  </w:style>
  <w:style w:type="paragraph" w:styleId="BalloonText">
    <w:name w:val="Balloon Text"/>
    <w:basedOn w:val="Normal"/>
    <w:link w:val="BalloonTextChar"/>
    <w:uiPriority w:val="99"/>
    <w:semiHidden/>
    <w:unhideWhenUsed/>
    <w:rsid w:val="00DF6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B5"/>
    <w:rPr>
      <w:rFonts w:ascii="Segoe UI" w:hAnsi="Segoe UI" w:cs="Segoe UI"/>
      <w:sz w:val="18"/>
      <w:szCs w:val="18"/>
    </w:rPr>
  </w:style>
  <w:style w:type="character" w:styleId="CommentReference">
    <w:name w:val="annotation reference"/>
    <w:basedOn w:val="DefaultParagraphFont"/>
    <w:uiPriority w:val="99"/>
    <w:semiHidden/>
    <w:unhideWhenUsed/>
    <w:rsid w:val="003657F6"/>
    <w:rPr>
      <w:sz w:val="16"/>
      <w:szCs w:val="16"/>
    </w:rPr>
  </w:style>
  <w:style w:type="paragraph" w:styleId="CommentText">
    <w:name w:val="annotation text"/>
    <w:basedOn w:val="Normal"/>
    <w:link w:val="CommentTextChar"/>
    <w:uiPriority w:val="99"/>
    <w:semiHidden/>
    <w:unhideWhenUsed/>
    <w:rsid w:val="003657F6"/>
    <w:pPr>
      <w:spacing w:line="240" w:lineRule="auto"/>
    </w:pPr>
    <w:rPr>
      <w:sz w:val="20"/>
      <w:szCs w:val="20"/>
    </w:rPr>
  </w:style>
  <w:style w:type="character" w:customStyle="1" w:styleId="CommentTextChar">
    <w:name w:val="Comment Text Char"/>
    <w:basedOn w:val="DefaultParagraphFont"/>
    <w:link w:val="CommentText"/>
    <w:uiPriority w:val="99"/>
    <w:semiHidden/>
    <w:rsid w:val="003657F6"/>
    <w:rPr>
      <w:sz w:val="20"/>
      <w:szCs w:val="20"/>
    </w:rPr>
  </w:style>
  <w:style w:type="paragraph" w:styleId="CommentSubject">
    <w:name w:val="annotation subject"/>
    <w:basedOn w:val="CommentText"/>
    <w:next w:val="CommentText"/>
    <w:link w:val="CommentSubjectChar"/>
    <w:uiPriority w:val="99"/>
    <w:semiHidden/>
    <w:unhideWhenUsed/>
    <w:rsid w:val="003657F6"/>
    <w:rPr>
      <w:b/>
      <w:bCs/>
    </w:rPr>
  </w:style>
  <w:style w:type="character" w:customStyle="1" w:styleId="CommentSubjectChar">
    <w:name w:val="Comment Subject Char"/>
    <w:basedOn w:val="CommentTextChar"/>
    <w:link w:val="CommentSubject"/>
    <w:uiPriority w:val="99"/>
    <w:semiHidden/>
    <w:rsid w:val="003657F6"/>
    <w:rPr>
      <w:b/>
      <w:bCs/>
      <w:sz w:val="20"/>
      <w:szCs w:val="20"/>
    </w:rPr>
  </w:style>
  <w:style w:type="paragraph" w:styleId="Revision">
    <w:name w:val="Revision"/>
    <w:hidden/>
    <w:uiPriority w:val="99"/>
    <w:semiHidden/>
    <w:rsid w:val="002403A3"/>
    <w:pPr>
      <w:spacing w:after="0" w:line="240" w:lineRule="auto"/>
    </w:pPr>
  </w:style>
  <w:style w:type="character" w:customStyle="1" w:styleId="UnresolvedMention1">
    <w:name w:val="Unresolved Mention1"/>
    <w:basedOn w:val="DefaultParagraphFont"/>
    <w:uiPriority w:val="99"/>
    <w:semiHidden/>
    <w:unhideWhenUsed/>
    <w:rsid w:val="00F90ACC"/>
    <w:rPr>
      <w:color w:val="808080"/>
      <w:shd w:val="clear" w:color="auto" w:fill="E6E6E6"/>
    </w:rPr>
  </w:style>
  <w:style w:type="character" w:customStyle="1" w:styleId="Heading1Char">
    <w:name w:val="Heading 1 Char"/>
    <w:basedOn w:val="DefaultParagraphFont"/>
    <w:link w:val="Heading1"/>
    <w:uiPriority w:val="9"/>
    <w:rsid w:val="00AF45B5"/>
    <w:rPr>
      <w:rFonts w:asciiTheme="majorHAnsi" w:eastAsiaTheme="majorEastAsia" w:hAnsiTheme="majorHAnsi" w:cstheme="majorBidi"/>
      <w:color w:val="2F5496" w:themeColor="accent1" w:themeShade="BF"/>
      <w:sz w:val="32"/>
      <w:szCs w:val="32"/>
    </w:rPr>
  </w:style>
  <w:style w:type="paragraph" w:customStyle="1" w:styleId="DfESOutNumbered">
    <w:name w:val="DfESOutNumbered"/>
    <w:basedOn w:val="Normal"/>
    <w:link w:val="DfESOutNumberedChar"/>
    <w:rsid w:val="006C634B"/>
    <w:pPr>
      <w:widowControl w:val="0"/>
      <w:numPr>
        <w:numId w:val="9"/>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C634B"/>
    <w:rPr>
      <w:rFonts w:ascii="Arial" w:eastAsia="Times New Roman" w:hAnsi="Arial" w:cs="Arial"/>
      <w:szCs w:val="20"/>
    </w:rPr>
  </w:style>
  <w:style w:type="paragraph" w:customStyle="1" w:styleId="DeptBullets">
    <w:name w:val="DeptBullets"/>
    <w:basedOn w:val="Normal"/>
    <w:link w:val="DeptBulletsChar"/>
    <w:rsid w:val="006C634B"/>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C634B"/>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961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3478">
      <w:bodyDiv w:val="1"/>
      <w:marLeft w:val="0"/>
      <w:marRight w:val="0"/>
      <w:marTop w:val="0"/>
      <w:marBottom w:val="0"/>
      <w:divBdr>
        <w:top w:val="none" w:sz="0" w:space="0" w:color="auto"/>
        <w:left w:val="none" w:sz="0" w:space="0" w:color="auto"/>
        <w:bottom w:val="none" w:sz="0" w:space="0" w:color="auto"/>
        <w:right w:val="none" w:sz="0" w:space="0" w:color="auto"/>
      </w:divBdr>
      <w:divsChild>
        <w:div w:id="1159225897">
          <w:marLeft w:val="576"/>
          <w:marRight w:val="0"/>
          <w:marTop w:val="96"/>
          <w:marBottom w:val="120"/>
          <w:divBdr>
            <w:top w:val="none" w:sz="0" w:space="0" w:color="auto"/>
            <w:left w:val="none" w:sz="0" w:space="0" w:color="auto"/>
            <w:bottom w:val="none" w:sz="0" w:space="0" w:color="auto"/>
            <w:right w:val="none" w:sz="0" w:space="0" w:color="auto"/>
          </w:divBdr>
        </w:div>
        <w:div w:id="301353561">
          <w:marLeft w:val="979"/>
          <w:marRight w:val="0"/>
          <w:marTop w:val="96"/>
          <w:marBottom w:val="0"/>
          <w:divBdr>
            <w:top w:val="none" w:sz="0" w:space="0" w:color="auto"/>
            <w:left w:val="none" w:sz="0" w:space="0" w:color="auto"/>
            <w:bottom w:val="none" w:sz="0" w:space="0" w:color="auto"/>
            <w:right w:val="none" w:sz="0" w:space="0" w:color="auto"/>
          </w:divBdr>
        </w:div>
        <w:div w:id="1921015938">
          <w:marLeft w:val="979"/>
          <w:marRight w:val="0"/>
          <w:marTop w:val="96"/>
          <w:marBottom w:val="0"/>
          <w:divBdr>
            <w:top w:val="none" w:sz="0" w:space="0" w:color="auto"/>
            <w:left w:val="none" w:sz="0" w:space="0" w:color="auto"/>
            <w:bottom w:val="none" w:sz="0" w:space="0" w:color="auto"/>
            <w:right w:val="none" w:sz="0" w:space="0" w:color="auto"/>
          </w:divBdr>
        </w:div>
        <w:div w:id="1990354552">
          <w:marLeft w:val="979"/>
          <w:marRight w:val="0"/>
          <w:marTop w:val="96"/>
          <w:marBottom w:val="0"/>
          <w:divBdr>
            <w:top w:val="none" w:sz="0" w:space="0" w:color="auto"/>
            <w:left w:val="none" w:sz="0" w:space="0" w:color="auto"/>
            <w:bottom w:val="none" w:sz="0" w:space="0" w:color="auto"/>
            <w:right w:val="none" w:sz="0" w:space="0" w:color="auto"/>
          </w:divBdr>
        </w:div>
        <w:div w:id="883785160">
          <w:marLeft w:val="979"/>
          <w:marRight w:val="0"/>
          <w:marTop w:val="96"/>
          <w:marBottom w:val="0"/>
          <w:divBdr>
            <w:top w:val="none" w:sz="0" w:space="0" w:color="auto"/>
            <w:left w:val="none" w:sz="0" w:space="0" w:color="auto"/>
            <w:bottom w:val="none" w:sz="0" w:space="0" w:color="auto"/>
            <w:right w:val="none" w:sz="0" w:space="0" w:color="auto"/>
          </w:divBdr>
        </w:div>
      </w:divsChild>
    </w:div>
    <w:div w:id="1096487438">
      <w:bodyDiv w:val="1"/>
      <w:marLeft w:val="0"/>
      <w:marRight w:val="0"/>
      <w:marTop w:val="0"/>
      <w:marBottom w:val="0"/>
      <w:divBdr>
        <w:top w:val="none" w:sz="0" w:space="0" w:color="auto"/>
        <w:left w:val="none" w:sz="0" w:space="0" w:color="auto"/>
        <w:bottom w:val="none" w:sz="0" w:space="0" w:color="auto"/>
        <w:right w:val="none" w:sz="0" w:space="0" w:color="auto"/>
      </w:divBdr>
    </w:div>
    <w:div w:id="1364399573">
      <w:bodyDiv w:val="1"/>
      <w:marLeft w:val="0"/>
      <w:marRight w:val="0"/>
      <w:marTop w:val="0"/>
      <w:marBottom w:val="0"/>
      <w:divBdr>
        <w:top w:val="none" w:sz="0" w:space="0" w:color="auto"/>
        <w:left w:val="none" w:sz="0" w:space="0" w:color="auto"/>
        <w:bottom w:val="none" w:sz="0" w:space="0" w:color="auto"/>
        <w:right w:val="none" w:sz="0" w:space="0" w:color="auto"/>
      </w:divBdr>
      <w:divsChild>
        <w:div w:id="1139688742">
          <w:marLeft w:val="576"/>
          <w:marRight w:val="0"/>
          <w:marTop w:val="96"/>
          <w:marBottom w:val="120"/>
          <w:divBdr>
            <w:top w:val="none" w:sz="0" w:space="0" w:color="auto"/>
            <w:left w:val="none" w:sz="0" w:space="0" w:color="auto"/>
            <w:bottom w:val="none" w:sz="0" w:space="0" w:color="auto"/>
            <w:right w:val="none" w:sz="0" w:space="0" w:color="auto"/>
          </w:divBdr>
        </w:div>
      </w:divsChild>
    </w:div>
    <w:div w:id="2010979013">
      <w:bodyDiv w:val="1"/>
      <w:marLeft w:val="0"/>
      <w:marRight w:val="0"/>
      <w:marTop w:val="0"/>
      <w:marBottom w:val="0"/>
      <w:divBdr>
        <w:top w:val="none" w:sz="0" w:space="0" w:color="auto"/>
        <w:left w:val="none" w:sz="0" w:space="0" w:color="auto"/>
        <w:bottom w:val="none" w:sz="0" w:space="0" w:color="auto"/>
        <w:right w:val="none" w:sz="0" w:space="0" w:color="auto"/>
      </w:divBdr>
      <w:divsChild>
        <w:div w:id="342125066">
          <w:marLeft w:val="274"/>
          <w:marRight w:val="0"/>
          <w:marTop w:val="0"/>
          <w:marBottom w:val="0"/>
          <w:divBdr>
            <w:top w:val="none" w:sz="0" w:space="0" w:color="auto"/>
            <w:left w:val="none" w:sz="0" w:space="0" w:color="auto"/>
            <w:bottom w:val="none" w:sz="0" w:space="0" w:color="auto"/>
            <w:right w:val="none" w:sz="0" w:space="0" w:color="auto"/>
          </w:divBdr>
        </w:div>
        <w:div w:id="796146294">
          <w:marLeft w:val="274"/>
          <w:marRight w:val="0"/>
          <w:marTop w:val="0"/>
          <w:marBottom w:val="0"/>
          <w:divBdr>
            <w:top w:val="none" w:sz="0" w:space="0" w:color="auto"/>
            <w:left w:val="none" w:sz="0" w:space="0" w:color="auto"/>
            <w:bottom w:val="none" w:sz="0" w:space="0" w:color="auto"/>
            <w:right w:val="none" w:sz="0" w:space="0" w:color="auto"/>
          </w:divBdr>
        </w:div>
        <w:div w:id="129879848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go.org.uk" TargetMode="External"/><Relationship Id="rId18" Type="http://schemas.openxmlformats.org/officeDocument/2006/relationships/hyperlink" Target="http://www.sendpathfinder.co.uk/send-single-route-of-redress-national-tria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courts-tribunals/first-tier-tribunal-special-educational-needs-and-disability" TargetMode="External"/><Relationship Id="rId17" Type="http://schemas.openxmlformats.org/officeDocument/2006/relationships/hyperlink" Target="https://www.sendirect.org.uk/providers/sendirect-local-offers" TargetMode="External"/><Relationship Id="rId2" Type="http://schemas.openxmlformats.org/officeDocument/2006/relationships/customXml" Target="../customXml/item2.xml"/><Relationship Id="rId16" Type="http://schemas.openxmlformats.org/officeDocument/2006/relationships/hyperlink" Target="https://www.gov.uk/courts-tribunals/first-tier-tribunal-special-educational-needs-and-disa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uncilfordisabledchildren.org.uk/information-advice-and-support-services-networ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bee4c5c-8f43-4f7f-9637-07f983ecca3d" ContentTypeId="0x0101007BD61AFCC8A643B8924AB3F7EE18260102"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ikedBy xmlns="http://schemas.microsoft.com/sharepoint/v3">
      <UserInfo>
        <DisplayName/>
        <AccountId xsi:nil="true"/>
        <AccountType/>
      </UserInfo>
    </LikedBy>
    <TaxCatchAll xmlns="980b2c76-4eb4-4926-991a-bb246786b55e"/>
    <RatedBy xmlns="http://schemas.microsoft.com/sharepoint/v3">
      <UserInfo>
        <DisplayName/>
        <AccountId xsi:nil="true"/>
        <AccountType/>
      </UserInfo>
    </RatedBy>
    <_dlc_DocId xmlns="980b2c76-4eb4-4926-991a-bb246786b55e">381551-1826169459-3939</_dlc_DocId>
    <_dlc_DocIdUrl xmlns="980b2c76-4eb4-4926-991a-bb246786b55e">
      <Url>https://mottmac.sharepoint.com/teams/pj-b0558/_layouts/15/DocIdRedir.aspx?ID=381551-1826169459-3939</Url>
      <Description>381551-1826169459-3939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7879C782D2051C41B6E9B5E786219295" ma:contentTypeVersion="22" ma:contentTypeDescription="Base content type for project documents" ma:contentTypeScope="" ma:versionID="779904a95c2c224e0ee9eb5e98aed791">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5338102ee17051a5b1d21227a2f2eefc"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5d1892c-f057-4297-b3da-90fca362f71a}" ma:internalName="TaxCatchAll" ma:showField="CatchAllData"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5d1892c-f057-4297-b3da-90fca362f71a}" ma:internalName="TaxCatchAllLabel" ma:readOnly="true" ma:showField="CatchAllDataLabel"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F29E2-0633-4D69-8B16-F7D01B1CA18A}">
  <ds:schemaRefs>
    <ds:schemaRef ds:uri="Microsoft.SharePoint.Taxonomy.ContentTypeSync"/>
  </ds:schemaRefs>
</ds:datastoreItem>
</file>

<file path=customXml/itemProps2.xml><?xml version="1.0" encoding="utf-8"?>
<ds:datastoreItem xmlns:ds="http://schemas.openxmlformats.org/officeDocument/2006/customXml" ds:itemID="{86E5501D-FADC-4095-A66D-C1F7062BB6AC}">
  <ds:schemaRefs>
    <ds:schemaRef ds:uri="http://schemas.microsoft.com/sharepoint/events"/>
  </ds:schemaRefs>
</ds:datastoreItem>
</file>

<file path=customXml/itemProps3.xml><?xml version="1.0" encoding="utf-8"?>
<ds:datastoreItem xmlns:ds="http://schemas.openxmlformats.org/officeDocument/2006/customXml" ds:itemID="{3F8277F2-311A-4B4C-BA81-0FAC9FBEE618}">
  <ds:schemaRefs>
    <ds:schemaRef ds:uri="http://schemas.microsoft.com/sharepoint/v3/contenttype/forms"/>
  </ds:schemaRefs>
</ds:datastoreItem>
</file>

<file path=customXml/itemProps4.xml><?xml version="1.0" encoding="utf-8"?>
<ds:datastoreItem xmlns:ds="http://schemas.openxmlformats.org/officeDocument/2006/customXml" ds:itemID="{76BBF632-D6C6-4489-A372-BADB470E7713}">
  <ds:schemaRefs>
    <ds:schemaRef ds:uri="http://schemas.microsoft.com/office/infopath/2007/PartnerControls"/>
    <ds:schemaRef ds:uri="980b2c76-4eb4-4926-991a-bb246786b55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021BA403-66BC-4479-951B-BD68032AE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Scott T</dc:creator>
  <cp:keywords/>
  <dc:description/>
  <cp:lastModifiedBy>Wood, Mary C</cp:lastModifiedBy>
  <cp:revision>2</cp:revision>
  <dcterms:created xsi:type="dcterms:W3CDTF">2019-11-04T04:29:00Z</dcterms:created>
  <dcterms:modified xsi:type="dcterms:W3CDTF">2019-11-04T04:29:00Z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0x0101007BD61AFCC8A643B8924AB3F7EE18260102007879C782D2051C41B6E9B5E786219295</vt:lpwstr>
  </property>
  <property fmtid="{D5CDD505-2E9C-101B-9397-08002B2CF9AE}" pid="3" name="_dlc_DocIdItemGuid">
    <vt:lpwstr>f8838b16-78de-435c-b872-dbed2bb01f19</vt:lpwstr>
  </property>
</Properties>
</file>