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831F" w14:textId="56FBF786" w:rsidR="00441B36" w:rsidRDefault="005012A4" w:rsidP="00441B36">
      <w:pPr>
        <w:jc w:val="both"/>
        <w:rPr>
          <w:bCs/>
        </w:rPr>
      </w:pPr>
      <w:bookmarkStart w:id="0" w:name="_GoBack"/>
      <w:bookmarkEnd w:id="0"/>
      <w:r w:rsidRPr="005012A4">
        <w:rPr>
          <w:bCs/>
        </w:rPr>
        <w:t>During 2017</w:t>
      </w:r>
      <w:r>
        <w:rPr>
          <w:bCs/>
        </w:rPr>
        <w:t xml:space="preserve"> a </w:t>
      </w:r>
      <w:r w:rsidR="003871EB" w:rsidRPr="005012A4">
        <w:rPr>
          <w:bCs/>
        </w:rPr>
        <w:t>Working Group</w:t>
      </w:r>
      <w:r>
        <w:rPr>
          <w:bCs/>
        </w:rPr>
        <w:t xml:space="preserve"> </w:t>
      </w:r>
      <w:r w:rsidR="0066362A">
        <w:rPr>
          <w:bCs/>
        </w:rPr>
        <w:t xml:space="preserve">supported by the Department of Education and </w:t>
      </w:r>
      <w:r>
        <w:rPr>
          <w:bCs/>
        </w:rPr>
        <w:t>consisting of SEND Mediation providers</w:t>
      </w:r>
      <w:r>
        <w:rPr>
          <w:rStyle w:val="FootnoteReference"/>
          <w:bCs/>
        </w:rPr>
        <w:footnoteReference w:id="1"/>
      </w:r>
      <w:r w:rsidR="0066362A">
        <w:rPr>
          <w:bCs/>
        </w:rPr>
        <w:t xml:space="preserve"> met to develop training and practice standards for mediators working with SEND </w:t>
      </w:r>
      <w:r w:rsidR="0013689B">
        <w:rPr>
          <w:bCs/>
        </w:rPr>
        <w:t>disagreements</w:t>
      </w:r>
      <w:r w:rsidR="0066362A">
        <w:rPr>
          <w:bCs/>
        </w:rPr>
        <w:t xml:space="preserve">. </w:t>
      </w:r>
    </w:p>
    <w:p w14:paraId="66EA37AC" w14:textId="77777777" w:rsidR="00441B36" w:rsidRDefault="0066362A" w:rsidP="00441B36">
      <w:pPr>
        <w:jc w:val="both"/>
        <w:rPr>
          <w:bCs/>
        </w:rPr>
      </w:pPr>
      <w:r>
        <w:rPr>
          <w:bCs/>
        </w:rPr>
        <w:t>Th</w:t>
      </w:r>
      <w:r w:rsidR="00441B36">
        <w:rPr>
          <w:bCs/>
        </w:rPr>
        <w:t>is</w:t>
      </w:r>
      <w:r>
        <w:rPr>
          <w:bCs/>
        </w:rPr>
        <w:t xml:space="preserve"> group was co-chaired by representatives from the Civil Mediation Council (CMC) and the College of Mediators (COM)</w:t>
      </w:r>
      <w:r w:rsidR="00441B36">
        <w:rPr>
          <w:bCs/>
        </w:rPr>
        <w:t xml:space="preserve">. These </w:t>
      </w:r>
      <w:r w:rsidR="00441B36" w:rsidRPr="00441B36">
        <w:rPr>
          <w:bCs/>
        </w:rPr>
        <w:t>are independent, standard setting bodies operating in the mediation sector. Both provide either corporate or individual professional membership for practising mediators. Members of these bodies are trained to a recognised standard, maintain continuing professional development, work to the ethical code of conduct outlined by these organisations and carry the appropriate indemnity insurance.</w:t>
      </w:r>
    </w:p>
    <w:p w14:paraId="4266ADD5" w14:textId="77777777" w:rsidR="003871EB" w:rsidRDefault="00441B36" w:rsidP="00441B36">
      <w:pPr>
        <w:jc w:val="both"/>
        <w:rPr>
          <w:bCs/>
        </w:rPr>
      </w:pPr>
      <w:r>
        <w:rPr>
          <w:bCs/>
        </w:rPr>
        <w:t>It was established at an early stage that professional standards for mediators in this context are highly desirable but that they should remain simple and accessible. To be consistent with other mediation standards they should be light touch and voluntary. They should represent an achievable minimum standard, beyond which individual providers are free to extend if they wish to do so.</w:t>
      </w:r>
    </w:p>
    <w:p w14:paraId="782790E1" w14:textId="77777777" w:rsidR="00441B36" w:rsidRPr="005012A4" w:rsidRDefault="00441B36" w:rsidP="00441B36">
      <w:pPr>
        <w:jc w:val="both"/>
        <w:rPr>
          <w:bCs/>
        </w:rPr>
      </w:pPr>
      <w:r>
        <w:rPr>
          <w:bCs/>
        </w:rPr>
        <w:t>The main task of the group has been to identify a training and accreditation route for SEND mediators that will provide an industry standard and ensure quality and consistency of practice for potential referrers and users.</w:t>
      </w:r>
    </w:p>
    <w:p w14:paraId="20EDF30A" w14:textId="77777777" w:rsidR="003871EB" w:rsidRDefault="003871EB">
      <w:pPr>
        <w:rPr>
          <w:b/>
        </w:rPr>
      </w:pPr>
      <w:r>
        <w:rPr>
          <w:b/>
        </w:rPr>
        <w:t>Training and Accreditation Route for SEND Mediators</w:t>
      </w:r>
    </w:p>
    <w:p w14:paraId="63917E4D" w14:textId="1B53C4F2" w:rsidR="00946BDC" w:rsidRDefault="00F932F7" w:rsidP="00946BDC">
      <w:pPr>
        <w:jc w:val="both"/>
      </w:pPr>
      <w:r w:rsidRPr="00F932F7">
        <w:t xml:space="preserve">SEND mediators will have </w:t>
      </w:r>
      <w:r>
        <w:t xml:space="preserve">first attended a basic training in mediation skills which is a minimum of 40 hours in length and is recognised by a body such as the CMC or the COM. </w:t>
      </w:r>
      <w:r w:rsidR="00946BDC" w:rsidRPr="00946BDC">
        <w:t>Following initial training and a period of practice mediators will attend a SEND</w:t>
      </w:r>
      <w:r w:rsidR="0013689B">
        <w:t>-</w:t>
      </w:r>
      <w:r w:rsidR="00946BDC" w:rsidRPr="00946BDC">
        <w:t>specific training programme which provides the relevant contextual knowledge and elements of practice in this field. The training should consist of a minimum of 12 hours’ delivery and should be delivered by a recognised provider of the College of Mediators or the Civil Mediation Council. The taught programme is to be followed by a period of professional</w:t>
      </w:r>
      <w:r w:rsidR="00946BDC">
        <w:t xml:space="preserve"> </w:t>
      </w:r>
      <w:r w:rsidR="00946BDC" w:rsidRPr="00946BDC">
        <w:t>practice</w:t>
      </w:r>
      <w:r w:rsidR="00946BDC">
        <w:t xml:space="preserve"> </w:t>
      </w:r>
      <w:r w:rsidR="00946BDC" w:rsidRPr="00946BDC">
        <w:t>training</w:t>
      </w:r>
      <w:r w:rsidR="00946BDC">
        <w:t xml:space="preserve"> consisting of observation, at least 12 hours of casework and a further 2 hours of reflection on practice. Finally, </w:t>
      </w:r>
      <w:proofErr w:type="gramStart"/>
      <w:r w:rsidR="00946BDC">
        <w:t>in order to</w:t>
      </w:r>
      <w:proofErr w:type="gramEnd"/>
      <w:r w:rsidR="00946BDC">
        <w:t xml:space="preserve"> reach accreditation practitioners will be supervised, observed and endorsed by an experienced SEND mediator.</w:t>
      </w:r>
    </w:p>
    <w:p w14:paraId="5FA74E9A" w14:textId="77777777" w:rsidR="00702947" w:rsidRDefault="00702947">
      <w:pPr>
        <w:rPr>
          <w:b/>
        </w:rPr>
      </w:pPr>
      <w:r>
        <w:rPr>
          <w:b/>
        </w:rPr>
        <w:t>SEND Mediati</w:t>
      </w:r>
      <w:r w:rsidR="00946BDC">
        <w:rPr>
          <w:b/>
        </w:rPr>
        <w:t>o</w:t>
      </w:r>
      <w:r>
        <w:rPr>
          <w:b/>
        </w:rPr>
        <w:t>n Training</w:t>
      </w:r>
    </w:p>
    <w:p w14:paraId="307F42BD" w14:textId="77777777" w:rsidR="00946BDC" w:rsidRDefault="00946BDC">
      <w:r>
        <w:t xml:space="preserve">Training providers will be required </w:t>
      </w:r>
      <w:r w:rsidR="008F1A22">
        <w:t>to submit details of their training programmes for approval</w:t>
      </w:r>
      <w:r w:rsidR="00731ED9">
        <w:t xml:space="preserve"> and demonstrate that their</w:t>
      </w:r>
      <w:r>
        <w:t xml:space="preserve"> curriculum </w:t>
      </w:r>
      <w:r w:rsidR="008F1A22">
        <w:t>c</w:t>
      </w:r>
      <w:r>
        <w:t xml:space="preserve">overs </w:t>
      </w:r>
      <w:r w:rsidR="008F1A22">
        <w:t xml:space="preserve">the </w:t>
      </w:r>
      <w:r>
        <w:t>four main areas</w:t>
      </w:r>
      <w:r w:rsidR="008F1A22">
        <w:t xml:space="preserve"> outlined below</w:t>
      </w:r>
      <w:r>
        <w:t>:</w:t>
      </w:r>
    </w:p>
    <w:p w14:paraId="1D300981" w14:textId="4A923B48" w:rsidR="00946BDC" w:rsidRDefault="00946BDC" w:rsidP="00946BDC">
      <w:pPr>
        <w:pStyle w:val="ListParagraph"/>
        <w:numPr>
          <w:ilvl w:val="0"/>
          <w:numId w:val="7"/>
        </w:numPr>
      </w:pPr>
      <w:r>
        <w:t xml:space="preserve">The </w:t>
      </w:r>
      <w:r w:rsidR="0013689B">
        <w:t>l</w:t>
      </w:r>
      <w:r>
        <w:t xml:space="preserve">egislative </w:t>
      </w:r>
      <w:r w:rsidR="0013689B">
        <w:t>f</w:t>
      </w:r>
      <w:r>
        <w:t>ramework</w:t>
      </w:r>
    </w:p>
    <w:p w14:paraId="56E96038" w14:textId="77777777" w:rsidR="00946BDC" w:rsidRDefault="00946BDC" w:rsidP="00946BDC">
      <w:pPr>
        <w:pStyle w:val="ListParagraph"/>
        <w:numPr>
          <w:ilvl w:val="0"/>
          <w:numId w:val="7"/>
        </w:numPr>
      </w:pPr>
      <w:r>
        <w:t>Contextual knowledge of SEND</w:t>
      </w:r>
    </w:p>
    <w:p w14:paraId="521D33B0" w14:textId="77777777" w:rsidR="00946BDC" w:rsidRDefault="00946BDC" w:rsidP="00946BDC">
      <w:pPr>
        <w:pStyle w:val="ListParagraph"/>
        <w:numPr>
          <w:ilvl w:val="0"/>
          <w:numId w:val="7"/>
        </w:numPr>
      </w:pPr>
      <w:r>
        <w:t>Mediation practice and the conduct of cases</w:t>
      </w:r>
    </w:p>
    <w:p w14:paraId="4554BDA1" w14:textId="77777777" w:rsidR="00946BDC" w:rsidRDefault="00946BDC" w:rsidP="00946BDC">
      <w:pPr>
        <w:pStyle w:val="ListParagraph"/>
        <w:numPr>
          <w:ilvl w:val="0"/>
          <w:numId w:val="7"/>
        </w:numPr>
      </w:pPr>
      <w:r>
        <w:t>Local processes and procedures</w:t>
      </w:r>
    </w:p>
    <w:p w14:paraId="5EFBA965" w14:textId="66F91D7C" w:rsidR="008F1A22" w:rsidRDefault="008F1A22">
      <w:pPr>
        <w:rPr>
          <w:b/>
        </w:rPr>
      </w:pPr>
      <w:r>
        <w:rPr>
          <w:b/>
        </w:rPr>
        <w:t>Registration as a SEND Mediator</w:t>
      </w:r>
    </w:p>
    <w:p w14:paraId="779E74B6" w14:textId="77777777" w:rsidR="008F1A22" w:rsidRPr="008F1A22" w:rsidRDefault="008F1A22" w:rsidP="00731ED9">
      <w:pPr>
        <w:jc w:val="both"/>
      </w:pPr>
      <w:r>
        <w:t xml:space="preserve">The CMC and the COM will operate a shared register. Mediators will register with either the College or the Council, as individual members or as part of a panel. The CMC and the COM will form a </w:t>
      </w:r>
      <w:r w:rsidR="00731ED9">
        <w:t>team</w:t>
      </w:r>
      <w:r>
        <w:t xml:space="preserve"> of assessors to review membership applications and training approval. </w:t>
      </w:r>
      <w:r w:rsidRPr="008F1A22">
        <w:t>SEND mediation providers will work to organisational standards</w:t>
      </w:r>
      <w:r>
        <w:t xml:space="preserve"> that cover the following areas</w:t>
      </w:r>
      <w:r w:rsidRPr="008F1A22">
        <w:t>:</w:t>
      </w:r>
    </w:p>
    <w:p w14:paraId="14F04EF9" w14:textId="77777777" w:rsidR="008F1A22" w:rsidRPr="00731ED9" w:rsidRDefault="008F1A22" w:rsidP="00731ED9">
      <w:pPr>
        <w:spacing w:after="0" w:line="240" w:lineRule="auto"/>
      </w:pPr>
      <w:r w:rsidRPr="00731ED9">
        <w:tab/>
        <w:t xml:space="preserve">Commissioning, </w:t>
      </w:r>
      <w:proofErr w:type="gramStart"/>
      <w:r w:rsidRPr="00731ED9">
        <w:t>Governance</w:t>
      </w:r>
      <w:proofErr w:type="gramEnd"/>
      <w:r w:rsidRPr="00731ED9">
        <w:t xml:space="preserve"> and Management</w:t>
      </w:r>
      <w:r w:rsidR="00731ED9" w:rsidRPr="00731ED9">
        <w:t xml:space="preserve">; </w:t>
      </w:r>
      <w:r w:rsidRPr="00731ED9">
        <w:t>Strategic Functions</w:t>
      </w:r>
    </w:p>
    <w:p w14:paraId="62126CD0" w14:textId="77777777" w:rsidR="005012A4" w:rsidRPr="00731ED9" w:rsidRDefault="008F1A22" w:rsidP="00731ED9">
      <w:pPr>
        <w:spacing w:after="0" w:line="240" w:lineRule="auto"/>
      </w:pPr>
      <w:r w:rsidRPr="00731ED9">
        <w:tab/>
        <w:t>Provision of Independent Mediation Information</w:t>
      </w:r>
      <w:r w:rsidR="00731ED9" w:rsidRPr="00731ED9">
        <w:t xml:space="preserve">; </w:t>
      </w:r>
      <w:r w:rsidRPr="00731ED9">
        <w:t>Supporting Service Users</w:t>
      </w:r>
    </w:p>
    <w:sectPr w:rsidR="005012A4" w:rsidRPr="00731ED9" w:rsidSect="008F1A2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309D" w14:textId="77777777" w:rsidR="00DC69D9" w:rsidRDefault="00DC69D9" w:rsidP="003871EB">
      <w:pPr>
        <w:spacing w:after="0" w:line="240" w:lineRule="auto"/>
      </w:pPr>
      <w:r>
        <w:separator/>
      </w:r>
    </w:p>
  </w:endnote>
  <w:endnote w:type="continuationSeparator" w:id="0">
    <w:p w14:paraId="2778CCF9" w14:textId="77777777" w:rsidR="00DC69D9" w:rsidRDefault="00DC69D9" w:rsidP="0038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BD76" w14:textId="77777777" w:rsidR="00DC69D9" w:rsidRDefault="00DC69D9" w:rsidP="003871EB">
      <w:pPr>
        <w:spacing w:after="0" w:line="240" w:lineRule="auto"/>
      </w:pPr>
      <w:r>
        <w:separator/>
      </w:r>
    </w:p>
  </w:footnote>
  <w:footnote w:type="continuationSeparator" w:id="0">
    <w:p w14:paraId="7AF572D7" w14:textId="77777777" w:rsidR="00DC69D9" w:rsidRDefault="00DC69D9" w:rsidP="003871EB">
      <w:pPr>
        <w:spacing w:after="0" w:line="240" w:lineRule="auto"/>
      </w:pPr>
      <w:r>
        <w:continuationSeparator/>
      </w:r>
    </w:p>
  </w:footnote>
  <w:footnote w:id="1">
    <w:p w14:paraId="47C800A7" w14:textId="77777777" w:rsidR="005012A4" w:rsidRDefault="005012A4" w:rsidP="00731ED9">
      <w:pPr>
        <w:spacing w:after="0" w:line="240" w:lineRule="auto"/>
      </w:pPr>
      <w:r>
        <w:rPr>
          <w:rStyle w:val="FootnoteReference"/>
        </w:rPr>
        <w:footnoteRef/>
      </w:r>
      <w:r>
        <w:t xml:space="preserve"> </w:t>
      </w:r>
      <w:r w:rsidRPr="0066362A">
        <w:rPr>
          <w:sz w:val="20"/>
          <w:szCs w:val="20"/>
        </w:rPr>
        <w:t xml:space="preserve">The group included </w:t>
      </w:r>
      <w:r w:rsidR="0066362A" w:rsidRPr="0066362A">
        <w:rPr>
          <w:sz w:val="20"/>
          <w:szCs w:val="20"/>
        </w:rPr>
        <w:t xml:space="preserve">representatives from </w:t>
      </w:r>
      <w:r w:rsidRPr="0066362A">
        <w:rPr>
          <w:sz w:val="20"/>
          <w:szCs w:val="20"/>
        </w:rPr>
        <w:t>Global Mediation</w:t>
      </w:r>
      <w:r w:rsidR="0066362A" w:rsidRPr="0066362A">
        <w:rPr>
          <w:sz w:val="20"/>
          <w:szCs w:val="20"/>
        </w:rPr>
        <w:t>, KIDS,</w:t>
      </w:r>
      <w:r w:rsidRPr="0066362A">
        <w:rPr>
          <w:sz w:val="20"/>
          <w:szCs w:val="20"/>
        </w:rPr>
        <w:t xml:space="preserve"> Prime Resolution</w:t>
      </w:r>
      <w:r w:rsidR="0066362A" w:rsidRPr="0066362A">
        <w:rPr>
          <w:sz w:val="20"/>
          <w:szCs w:val="20"/>
        </w:rPr>
        <w:t xml:space="preserve">, </w:t>
      </w:r>
      <w:r w:rsidRPr="0066362A">
        <w:rPr>
          <w:sz w:val="20"/>
          <w:szCs w:val="20"/>
        </w:rPr>
        <w:t xml:space="preserve">Steve </w:t>
      </w:r>
      <w:proofErr w:type="spellStart"/>
      <w:r w:rsidR="0066362A" w:rsidRPr="0066362A">
        <w:rPr>
          <w:sz w:val="20"/>
          <w:szCs w:val="20"/>
        </w:rPr>
        <w:t>Hindmarsh</w:t>
      </w:r>
      <w:proofErr w:type="spellEnd"/>
      <w:r w:rsidR="0066362A" w:rsidRPr="0066362A">
        <w:rPr>
          <w:sz w:val="20"/>
          <w:szCs w:val="20"/>
        </w:rPr>
        <w:t xml:space="preserve"> Ltd and the </w:t>
      </w:r>
      <w:r w:rsidRPr="0066362A">
        <w:rPr>
          <w:sz w:val="20"/>
          <w:szCs w:val="20"/>
        </w:rPr>
        <w:t>Together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1721" w14:textId="77777777" w:rsidR="008F1A22" w:rsidRPr="008F1A22" w:rsidRDefault="008F1A22" w:rsidP="008F1A22">
    <w:pPr>
      <w:pStyle w:val="Heading1"/>
      <w:rPr>
        <w:rFonts w:ascii="Candara" w:hAnsi="Candara"/>
        <w:b w:val="0"/>
      </w:rPr>
    </w:pPr>
    <w:r w:rsidRPr="008F1A22">
      <w:rPr>
        <w:rFonts w:ascii="Candara" w:hAnsi="Candara"/>
      </w:rPr>
      <w:t>Developing a common set of standards and system of accreditation for SEND Mediators</w:t>
    </w:r>
  </w:p>
  <w:p w14:paraId="3ED53F8E" w14:textId="77777777" w:rsidR="008F1A22" w:rsidRDefault="008F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96D"/>
    <w:multiLevelType w:val="hybridMultilevel"/>
    <w:tmpl w:val="B21C8D10"/>
    <w:lvl w:ilvl="0" w:tplc="28B2A50C">
      <w:start w:val="1"/>
      <w:numFmt w:val="bullet"/>
      <w:lvlText w:val="•"/>
      <w:lvlJc w:val="left"/>
      <w:pPr>
        <w:tabs>
          <w:tab w:val="num" w:pos="720"/>
        </w:tabs>
        <w:ind w:left="720" w:hanging="360"/>
      </w:pPr>
      <w:rPr>
        <w:rFonts w:ascii="Arial" w:hAnsi="Arial" w:hint="default"/>
      </w:rPr>
    </w:lvl>
    <w:lvl w:ilvl="1" w:tplc="34E6B562" w:tentative="1">
      <w:start w:val="1"/>
      <w:numFmt w:val="bullet"/>
      <w:lvlText w:val="•"/>
      <w:lvlJc w:val="left"/>
      <w:pPr>
        <w:tabs>
          <w:tab w:val="num" w:pos="1440"/>
        </w:tabs>
        <w:ind w:left="1440" w:hanging="360"/>
      </w:pPr>
      <w:rPr>
        <w:rFonts w:ascii="Arial" w:hAnsi="Arial" w:hint="default"/>
      </w:rPr>
    </w:lvl>
    <w:lvl w:ilvl="2" w:tplc="E0083050" w:tentative="1">
      <w:start w:val="1"/>
      <w:numFmt w:val="bullet"/>
      <w:lvlText w:val="•"/>
      <w:lvlJc w:val="left"/>
      <w:pPr>
        <w:tabs>
          <w:tab w:val="num" w:pos="2160"/>
        </w:tabs>
        <w:ind w:left="2160" w:hanging="360"/>
      </w:pPr>
      <w:rPr>
        <w:rFonts w:ascii="Arial" w:hAnsi="Arial" w:hint="default"/>
      </w:rPr>
    </w:lvl>
    <w:lvl w:ilvl="3" w:tplc="CE24E8DE" w:tentative="1">
      <w:start w:val="1"/>
      <w:numFmt w:val="bullet"/>
      <w:lvlText w:val="•"/>
      <w:lvlJc w:val="left"/>
      <w:pPr>
        <w:tabs>
          <w:tab w:val="num" w:pos="2880"/>
        </w:tabs>
        <w:ind w:left="2880" w:hanging="360"/>
      </w:pPr>
      <w:rPr>
        <w:rFonts w:ascii="Arial" w:hAnsi="Arial" w:hint="default"/>
      </w:rPr>
    </w:lvl>
    <w:lvl w:ilvl="4" w:tplc="33885466" w:tentative="1">
      <w:start w:val="1"/>
      <w:numFmt w:val="bullet"/>
      <w:lvlText w:val="•"/>
      <w:lvlJc w:val="left"/>
      <w:pPr>
        <w:tabs>
          <w:tab w:val="num" w:pos="3600"/>
        </w:tabs>
        <w:ind w:left="3600" w:hanging="360"/>
      </w:pPr>
      <w:rPr>
        <w:rFonts w:ascii="Arial" w:hAnsi="Arial" w:hint="default"/>
      </w:rPr>
    </w:lvl>
    <w:lvl w:ilvl="5" w:tplc="4AB0A524" w:tentative="1">
      <w:start w:val="1"/>
      <w:numFmt w:val="bullet"/>
      <w:lvlText w:val="•"/>
      <w:lvlJc w:val="left"/>
      <w:pPr>
        <w:tabs>
          <w:tab w:val="num" w:pos="4320"/>
        </w:tabs>
        <w:ind w:left="4320" w:hanging="360"/>
      </w:pPr>
      <w:rPr>
        <w:rFonts w:ascii="Arial" w:hAnsi="Arial" w:hint="default"/>
      </w:rPr>
    </w:lvl>
    <w:lvl w:ilvl="6" w:tplc="00086F96" w:tentative="1">
      <w:start w:val="1"/>
      <w:numFmt w:val="bullet"/>
      <w:lvlText w:val="•"/>
      <w:lvlJc w:val="left"/>
      <w:pPr>
        <w:tabs>
          <w:tab w:val="num" w:pos="5040"/>
        </w:tabs>
        <w:ind w:left="5040" w:hanging="360"/>
      </w:pPr>
      <w:rPr>
        <w:rFonts w:ascii="Arial" w:hAnsi="Arial" w:hint="default"/>
      </w:rPr>
    </w:lvl>
    <w:lvl w:ilvl="7" w:tplc="2E328660" w:tentative="1">
      <w:start w:val="1"/>
      <w:numFmt w:val="bullet"/>
      <w:lvlText w:val="•"/>
      <w:lvlJc w:val="left"/>
      <w:pPr>
        <w:tabs>
          <w:tab w:val="num" w:pos="5760"/>
        </w:tabs>
        <w:ind w:left="5760" w:hanging="360"/>
      </w:pPr>
      <w:rPr>
        <w:rFonts w:ascii="Arial" w:hAnsi="Arial" w:hint="default"/>
      </w:rPr>
    </w:lvl>
    <w:lvl w:ilvl="8" w:tplc="84E6D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50110"/>
    <w:multiLevelType w:val="hybridMultilevel"/>
    <w:tmpl w:val="F140D402"/>
    <w:lvl w:ilvl="0" w:tplc="D9D8C6E0">
      <w:start w:val="1"/>
      <w:numFmt w:val="bullet"/>
      <w:lvlText w:val="•"/>
      <w:lvlJc w:val="left"/>
      <w:pPr>
        <w:tabs>
          <w:tab w:val="num" w:pos="720"/>
        </w:tabs>
        <w:ind w:left="720" w:hanging="360"/>
      </w:pPr>
      <w:rPr>
        <w:rFonts w:ascii="Arial" w:hAnsi="Arial" w:hint="default"/>
      </w:rPr>
    </w:lvl>
    <w:lvl w:ilvl="1" w:tplc="2F46E802" w:tentative="1">
      <w:start w:val="1"/>
      <w:numFmt w:val="bullet"/>
      <w:lvlText w:val="•"/>
      <w:lvlJc w:val="left"/>
      <w:pPr>
        <w:tabs>
          <w:tab w:val="num" w:pos="1440"/>
        </w:tabs>
        <w:ind w:left="1440" w:hanging="360"/>
      </w:pPr>
      <w:rPr>
        <w:rFonts w:ascii="Arial" w:hAnsi="Arial" w:hint="default"/>
      </w:rPr>
    </w:lvl>
    <w:lvl w:ilvl="2" w:tplc="45040E86" w:tentative="1">
      <w:start w:val="1"/>
      <w:numFmt w:val="bullet"/>
      <w:lvlText w:val="•"/>
      <w:lvlJc w:val="left"/>
      <w:pPr>
        <w:tabs>
          <w:tab w:val="num" w:pos="2160"/>
        </w:tabs>
        <w:ind w:left="2160" w:hanging="360"/>
      </w:pPr>
      <w:rPr>
        <w:rFonts w:ascii="Arial" w:hAnsi="Arial" w:hint="default"/>
      </w:rPr>
    </w:lvl>
    <w:lvl w:ilvl="3" w:tplc="9B42A5C0" w:tentative="1">
      <w:start w:val="1"/>
      <w:numFmt w:val="bullet"/>
      <w:lvlText w:val="•"/>
      <w:lvlJc w:val="left"/>
      <w:pPr>
        <w:tabs>
          <w:tab w:val="num" w:pos="2880"/>
        </w:tabs>
        <w:ind w:left="2880" w:hanging="360"/>
      </w:pPr>
      <w:rPr>
        <w:rFonts w:ascii="Arial" w:hAnsi="Arial" w:hint="default"/>
      </w:rPr>
    </w:lvl>
    <w:lvl w:ilvl="4" w:tplc="3D402DF0" w:tentative="1">
      <w:start w:val="1"/>
      <w:numFmt w:val="bullet"/>
      <w:lvlText w:val="•"/>
      <w:lvlJc w:val="left"/>
      <w:pPr>
        <w:tabs>
          <w:tab w:val="num" w:pos="3600"/>
        </w:tabs>
        <w:ind w:left="3600" w:hanging="360"/>
      </w:pPr>
      <w:rPr>
        <w:rFonts w:ascii="Arial" w:hAnsi="Arial" w:hint="default"/>
      </w:rPr>
    </w:lvl>
    <w:lvl w:ilvl="5" w:tplc="C15215F6" w:tentative="1">
      <w:start w:val="1"/>
      <w:numFmt w:val="bullet"/>
      <w:lvlText w:val="•"/>
      <w:lvlJc w:val="left"/>
      <w:pPr>
        <w:tabs>
          <w:tab w:val="num" w:pos="4320"/>
        </w:tabs>
        <w:ind w:left="4320" w:hanging="360"/>
      </w:pPr>
      <w:rPr>
        <w:rFonts w:ascii="Arial" w:hAnsi="Arial" w:hint="default"/>
      </w:rPr>
    </w:lvl>
    <w:lvl w:ilvl="6" w:tplc="E5D825AC" w:tentative="1">
      <w:start w:val="1"/>
      <w:numFmt w:val="bullet"/>
      <w:lvlText w:val="•"/>
      <w:lvlJc w:val="left"/>
      <w:pPr>
        <w:tabs>
          <w:tab w:val="num" w:pos="5040"/>
        </w:tabs>
        <w:ind w:left="5040" w:hanging="360"/>
      </w:pPr>
      <w:rPr>
        <w:rFonts w:ascii="Arial" w:hAnsi="Arial" w:hint="default"/>
      </w:rPr>
    </w:lvl>
    <w:lvl w:ilvl="7" w:tplc="837EF410" w:tentative="1">
      <w:start w:val="1"/>
      <w:numFmt w:val="bullet"/>
      <w:lvlText w:val="•"/>
      <w:lvlJc w:val="left"/>
      <w:pPr>
        <w:tabs>
          <w:tab w:val="num" w:pos="5760"/>
        </w:tabs>
        <w:ind w:left="5760" w:hanging="360"/>
      </w:pPr>
      <w:rPr>
        <w:rFonts w:ascii="Arial" w:hAnsi="Arial" w:hint="default"/>
      </w:rPr>
    </w:lvl>
    <w:lvl w:ilvl="8" w:tplc="957E6A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74851"/>
    <w:multiLevelType w:val="hybridMultilevel"/>
    <w:tmpl w:val="1FFC84E4"/>
    <w:lvl w:ilvl="0" w:tplc="8D462B2E">
      <w:start w:val="1"/>
      <w:numFmt w:val="bullet"/>
      <w:lvlText w:val="•"/>
      <w:lvlJc w:val="left"/>
      <w:pPr>
        <w:tabs>
          <w:tab w:val="num" w:pos="720"/>
        </w:tabs>
        <w:ind w:left="720" w:hanging="360"/>
      </w:pPr>
      <w:rPr>
        <w:rFonts w:ascii="Arial" w:hAnsi="Arial" w:hint="default"/>
      </w:rPr>
    </w:lvl>
    <w:lvl w:ilvl="1" w:tplc="EF88C292" w:tentative="1">
      <w:start w:val="1"/>
      <w:numFmt w:val="bullet"/>
      <w:lvlText w:val="•"/>
      <w:lvlJc w:val="left"/>
      <w:pPr>
        <w:tabs>
          <w:tab w:val="num" w:pos="1440"/>
        </w:tabs>
        <w:ind w:left="1440" w:hanging="360"/>
      </w:pPr>
      <w:rPr>
        <w:rFonts w:ascii="Arial" w:hAnsi="Arial" w:hint="default"/>
      </w:rPr>
    </w:lvl>
    <w:lvl w:ilvl="2" w:tplc="CF82342E" w:tentative="1">
      <w:start w:val="1"/>
      <w:numFmt w:val="bullet"/>
      <w:lvlText w:val="•"/>
      <w:lvlJc w:val="left"/>
      <w:pPr>
        <w:tabs>
          <w:tab w:val="num" w:pos="2160"/>
        </w:tabs>
        <w:ind w:left="2160" w:hanging="360"/>
      </w:pPr>
      <w:rPr>
        <w:rFonts w:ascii="Arial" w:hAnsi="Arial" w:hint="default"/>
      </w:rPr>
    </w:lvl>
    <w:lvl w:ilvl="3" w:tplc="4760AD6A" w:tentative="1">
      <w:start w:val="1"/>
      <w:numFmt w:val="bullet"/>
      <w:lvlText w:val="•"/>
      <w:lvlJc w:val="left"/>
      <w:pPr>
        <w:tabs>
          <w:tab w:val="num" w:pos="2880"/>
        </w:tabs>
        <w:ind w:left="2880" w:hanging="360"/>
      </w:pPr>
      <w:rPr>
        <w:rFonts w:ascii="Arial" w:hAnsi="Arial" w:hint="default"/>
      </w:rPr>
    </w:lvl>
    <w:lvl w:ilvl="4" w:tplc="5E428804" w:tentative="1">
      <w:start w:val="1"/>
      <w:numFmt w:val="bullet"/>
      <w:lvlText w:val="•"/>
      <w:lvlJc w:val="left"/>
      <w:pPr>
        <w:tabs>
          <w:tab w:val="num" w:pos="3600"/>
        </w:tabs>
        <w:ind w:left="3600" w:hanging="360"/>
      </w:pPr>
      <w:rPr>
        <w:rFonts w:ascii="Arial" w:hAnsi="Arial" w:hint="default"/>
      </w:rPr>
    </w:lvl>
    <w:lvl w:ilvl="5" w:tplc="770C916E" w:tentative="1">
      <w:start w:val="1"/>
      <w:numFmt w:val="bullet"/>
      <w:lvlText w:val="•"/>
      <w:lvlJc w:val="left"/>
      <w:pPr>
        <w:tabs>
          <w:tab w:val="num" w:pos="4320"/>
        </w:tabs>
        <w:ind w:left="4320" w:hanging="360"/>
      </w:pPr>
      <w:rPr>
        <w:rFonts w:ascii="Arial" w:hAnsi="Arial" w:hint="default"/>
      </w:rPr>
    </w:lvl>
    <w:lvl w:ilvl="6" w:tplc="D6BA4A72" w:tentative="1">
      <w:start w:val="1"/>
      <w:numFmt w:val="bullet"/>
      <w:lvlText w:val="•"/>
      <w:lvlJc w:val="left"/>
      <w:pPr>
        <w:tabs>
          <w:tab w:val="num" w:pos="5040"/>
        </w:tabs>
        <w:ind w:left="5040" w:hanging="360"/>
      </w:pPr>
      <w:rPr>
        <w:rFonts w:ascii="Arial" w:hAnsi="Arial" w:hint="default"/>
      </w:rPr>
    </w:lvl>
    <w:lvl w:ilvl="7" w:tplc="5D22463C" w:tentative="1">
      <w:start w:val="1"/>
      <w:numFmt w:val="bullet"/>
      <w:lvlText w:val="•"/>
      <w:lvlJc w:val="left"/>
      <w:pPr>
        <w:tabs>
          <w:tab w:val="num" w:pos="5760"/>
        </w:tabs>
        <w:ind w:left="5760" w:hanging="360"/>
      </w:pPr>
      <w:rPr>
        <w:rFonts w:ascii="Arial" w:hAnsi="Arial" w:hint="default"/>
      </w:rPr>
    </w:lvl>
    <w:lvl w:ilvl="8" w:tplc="F7BC94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3129ED"/>
    <w:multiLevelType w:val="hybridMultilevel"/>
    <w:tmpl w:val="5CCEC0A8"/>
    <w:lvl w:ilvl="0" w:tplc="6D04A0C8">
      <w:start w:val="1"/>
      <w:numFmt w:val="bullet"/>
      <w:lvlText w:val="•"/>
      <w:lvlJc w:val="left"/>
      <w:pPr>
        <w:tabs>
          <w:tab w:val="num" w:pos="720"/>
        </w:tabs>
        <w:ind w:left="720" w:hanging="360"/>
      </w:pPr>
      <w:rPr>
        <w:rFonts w:ascii="Arial" w:hAnsi="Arial" w:hint="default"/>
      </w:rPr>
    </w:lvl>
    <w:lvl w:ilvl="1" w:tplc="AD843668" w:tentative="1">
      <w:start w:val="1"/>
      <w:numFmt w:val="bullet"/>
      <w:lvlText w:val="•"/>
      <w:lvlJc w:val="left"/>
      <w:pPr>
        <w:tabs>
          <w:tab w:val="num" w:pos="1440"/>
        </w:tabs>
        <w:ind w:left="1440" w:hanging="360"/>
      </w:pPr>
      <w:rPr>
        <w:rFonts w:ascii="Arial" w:hAnsi="Arial" w:hint="default"/>
      </w:rPr>
    </w:lvl>
    <w:lvl w:ilvl="2" w:tplc="7CBA67F2" w:tentative="1">
      <w:start w:val="1"/>
      <w:numFmt w:val="bullet"/>
      <w:lvlText w:val="•"/>
      <w:lvlJc w:val="left"/>
      <w:pPr>
        <w:tabs>
          <w:tab w:val="num" w:pos="2160"/>
        </w:tabs>
        <w:ind w:left="2160" w:hanging="360"/>
      </w:pPr>
      <w:rPr>
        <w:rFonts w:ascii="Arial" w:hAnsi="Arial" w:hint="default"/>
      </w:rPr>
    </w:lvl>
    <w:lvl w:ilvl="3" w:tplc="360CD716" w:tentative="1">
      <w:start w:val="1"/>
      <w:numFmt w:val="bullet"/>
      <w:lvlText w:val="•"/>
      <w:lvlJc w:val="left"/>
      <w:pPr>
        <w:tabs>
          <w:tab w:val="num" w:pos="2880"/>
        </w:tabs>
        <w:ind w:left="2880" w:hanging="360"/>
      </w:pPr>
      <w:rPr>
        <w:rFonts w:ascii="Arial" w:hAnsi="Arial" w:hint="default"/>
      </w:rPr>
    </w:lvl>
    <w:lvl w:ilvl="4" w:tplc="FBE05BD8" w:tentative="1">
      <w:start w:val="1"/>
      <w:numFmt w:val="bullet"/>
      <w:lvlText w:val="•"/>
      <w:lvlJc w:val="left"/>
      <w:pPr>
        <w:tabs>
          <w:tab w:val="num" w:pos="3600"/>
        </w:tabs>
        <w:ind w:left="3600" w:hanging="360"/>
      </w:pPr>
      <w:rPr>
        <w:rFonts w:ascii="Arial" w:hAnsi="Arial" w:hint="default"/>
      </w:rPr>
    </w:lvl>
    <w:lvl w:ilvl="5" w:tplc="FE50DB8E" w:tentative="1">
      <w:start w:val="1"/>
      <w:numFmt w:val="bullet"/>
      <w:lvlText w:val="•"/>
      <w:lvlJc w:val="left"/>
      <w:pPr>
        <w:tabs>
          <w:tab w:val="num" w:pos="4320"/>
        </w:tabs>
        <w:ind w:left="4320" w:hanging="360"/>
      </w:pPr>
      <w:rPr>
        <w:rFonts w:ascii="Arial" w:hAnsi="Arial" w:hint="default"/>
      </w:rPr>
    </w:lvl>
    <w:lvl w:ilvl="6" w:tplc="56A2D8DE" w:tentative="1">
      <w:start w:val="1"/>
      <w:numFmt w:val="bullet"/>
      <w:lvlText w:val="•"/>
      <w:lvlJc w:val="left"/>
      <w:pPr>
        <w:tabs>
          <w:tab w:val="num" w:pos="5040"/>
        </w:tabs>
        <w:ind w:left="5040" w:hanging="360"/>
      </w:pPr>
      <w:rPr>
        <w:rFonts w:ascii="Arial" w:hAnsi="Arial" w:hint="default"/>
      </w:rPr>
    </w:lvl>
    <w:lvl w:ilvl="7" w:tplc="3760A5DA" w:tentative="1">
      <w:start w:val="1"/>
      <w:numFmt w:val="bullet"/>
      <w:lvlText w:val="•"/>
      <w:lvlJc w:val="left"/>
      <w:pPr>
        <w:tabs>
          <w:tab w:val="num" w:pos="5760"/>
        </w:tabs>
        <w:ind w:left="5760" w:hanging="360"/>
      </w:pPr>
      <w:rPr>
        <w:rFonts w:ascii="Arial" w:hAnsi="Arial" w:hint="default"/>
      </w:rPr>
    </w:lvl>
    <w:lvl w:ilvl="8" w:tplc="077EE3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C66FED"/>
    <w:multiLevelType w:val="hybridMultilevel"/>
    <w:tmpl w:val="55C85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313FB1"/>
    <w:multiLevelType w:val="hybridMultilevel"/>
    <w:tmpl w:val="5F12AD28"/>
    <w:lvl w:ilvl="0" w:tplc="6E5AEB2E">
      <w:start w:val="1"/>
      <w:numFmt w:val="bullet"/>
      <w:lvlText w:val="•"/>
      <w:lvlJc w:val="left"/>
      <w:pPr>
        <w:tabs>
          <w:tab w:val="num" w:pos="720"/>
        </w:tabs>
        <w:ind w:left="720" w:hanging="360"/>
      </w:pPr>
      <w:rPr>
        <w:rFonts w:ascii="Arial" w:hAnsi="Arial" w:hint="default"/>
      </w:rPr>
    </w:lvl>
    <w:lvl w:ilvl="1" w:tplc="CA2A4E9C" w:tentative="1">
      <w:start w:val="1"/>
      <w:numFmt w:val="bullet"/>
      <w:lvlText w:val="•"/>
      <w:lvlJc w:val="left"/>
      <w:pPr>
        <w:tabs>
          <w:tab w:val="num" w:pos="1440"/>
        </w:tabs>
        <w:ind w:left="1440" w:hanging="360"/>
      </w:pPr>
      <w:rPr>
        <w:rFonts w:ascii="Arial" w:hAnsi="Arial" w:hint="default"/>
      </w:rPr>
    </w:lvl>
    <w:lvl w:ilvl="2" w:tplc="2D1CF71C" w:tentative="1">
      <w:start w:val="1"/>
      <w:numFmt w:val="bullet"/>
      <w:lvlText w:val="•"/>
      <w:lvlJc w:val="left"/>
      <w:pPr>
        <w:tabs>
          <w:tab w:val="num" w:pos="2160"/>
        </w:tabs>
        <w:ind w:left="2160" w:hanging="360"/>
      </w:pPr>
      <w:rPr>
        <w:rFonts w:ascii="Arial" w:hAnsi="Arial" w:hint="default"/>
      </w:rPr>
    </w:lvl>
    <w:lvl w:ilvl="3" w:tplc="92EA9F2E" w:tentative="1">
      <w:start w:val="1"/>
      <w:numFmt w:val="bullet"/>
      <w:lvlText w:val="•"/>
      <w:lvlJc w:val="left"/>
      <w:pPr>
        <w:tabs>
          <w:tab w:val="num" w:pos="2880"/>
        </w:tabs>
        <w:ind w:left="2880" w:hanging="360"/>
      </w:pPr>
      <w:rPr>
        <w:rFonts w:ascii="Arial" w:hAnsi="Arial" w:hint="default"/>
      </w:rPr>
    </w:lvl>
    <w:lvl w:ilvl="4" w:tplc="180035A6" w:tentative="1">
      <w:start w:val="1"/>
      <w:numFmt w:val="bullet"/>
      <w:lvlText w:val="•"/>
      <w:lvlJc w:val="left"/>
      <w:pPr>
        <w:tabs>
          <w:tab w:val="num" w:pos="3600"/>
        </w:tabs>
        <w:ind w:left="3600" w:hanging="360"/>
      </w:pPr>
      <w:rPr>
        <w:rFonts w:ascii="Arial" w:hAnsi="Arial" w:hint="default"/>
      </w:rPr>
    </w:lvl>
    <w:lvl w:ilvl="5" w:tplc="9D9E1BEE" w:tentative="1">
      <w:start w:val="1"/>
      <w:numFmt w:val="bullet"/>
      <w:lvlText w:val="•"/>
      <w:lvlJc w:val="left"/>
      <w:pPr>
        <w:tabs>
          <w:tab w:val="num" w:pos="4320"/>
        </w:tabs>
        <w:ind w:left="4320" w:hanging="360"/>
      </w:pPr>
      <w:rPr>
        <w:rFonts w:ascii="Arial" w:hAnsi="Arial" w:hint="default"/>
      </w:rPr>
    </w:lvl>
    <w:lvl w:ilvl="6" w:tplc="F4AC16C6" w:tentative="1">
      <w:start w:val="1"/>
      <w:numFmt w:val="bullet"/>
      <w:lvlText w:val="•"/>
      <w:lvlJc w:val="left"/>
      <w:pPr>
        <w:tabs>
          <w:tab w:val="num" w:pos="5040"/>
        </w:tabs>
        <w:ind w:left="5040" w:hanging="360"/>
      </w:pPr>
      <w:rPr>
        <w:rFonts w:ascii="Arial" w:hAnsi="Arial" w:hint="default"/>
      </w:rPr>
    </w:lvl>
    <w:lvl w:ilvl="7" w:tplc="009A855E" w:tentative="1">
      <w:start w:val="1"/>
      <w:numFmt w:val="bullet"/>
      <w:lvlText w:val="•"/>
      <w:lvlJc w:val="left"/>
      <w:pPr>
        <w:tabs>
          <w:tab w:val="num" w:pos="5760"/>
        </w:tabs>
        <w:ind w:left="5760" w:hanging="360"/>
      </w:pPr>
      <w:rPr>
        <w:rFonts w:ascii="Arial" w:hAnsi="Arial" w:hint="default"/>
      </w:rPr>
    </w:lvl>
    <w:lvl w:ilvl="8" w:tplc="DEC017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950AE8"/>
    <w:multiLevelType w:val="hybridMultilevel"/>
    <w:tmpl w:val="370C1A24"/>
    <w:lvl w:ilvl="0" w:tplc="40821430">
      <w:start w:val="1"/>
      <w:numFmt w:val="bullet"/>
      <w:lvlText w:val="•"/>
      <w:lvlJc w:val="left"/>
      <w:pPr>
        <w:tabs>
          <w:tab w:val="num" w:pos="720"/>
        </w:tabs>
        <w:ind w:left="720" w:hanging="360"/>
      </w:pPr>
      <w:rPr>
        <w:rFonts w:ascii="Arial" w:hAnsi="Arial" w:hint="default"/>
      </w:rPr>
    </w:lvl>
    <w:lvl w:ilvl="1" w:tplc="C1BCF9F0" w:tentative="1">
      <w:start w:val="1"/>
      <w:numFmt w:val="bullet"/>
      <w:lvlText w:val="•"/>
      <w:lvlJc w:val="left"/>
      <w:pPr>
        <w:tabs>
          <w:tab w:val="num" w:pos="1440"/>
        </w:tabs>
        <w:ind w:left="1440" w:hanging="360"/>
      </w:pPr>
      <w:rPr>
        <w:rFonts w:ascii="Arial" w:hAnsi="Arial" w:hint="default"/>
      </w:rPr>
    </w:lvl>
    <w:lvl w:ilvl="2" w:tplc="064AB4A6" w:tentative="1">
      <w:start w:val="1"/>
      <w:numFmt w:val="bullet"/>
      <w:lvlText w:val="•"/>
      <w:lvlJc w:val="left"/>
      <w:pPr>
        <w:tabs>
          <w:tab w:val="num" w:pos="2160"/>
        </w:tabs>
        <w:ind w:left="2160" w:hanging="360"/>
      </w:pPr>
      <w:rPr>
        <w:rFonts w:ascii="Arial" w:hAnsi="Arial" w:hint="default"/>
      </w:rPr>
    </w:lvl>
    <w:lvl w:ilvl="3" w:tplc="E01E61F8" w:tentative="1">
      <w:start w:val="1"/>
      <w:numFmt w:val="bullet"/>
      <w:lvlText w:val="•"/>
      <w:lvlJc w:val="left"/>
      <w:pPr>
        <w:tabs>
          <w:tab w:val="num" w:pos="2880"/>
        </w:tabs>
        <w:ind w:left="2880" w:hanging="360"/>
      </w:pPr>
      <w:rPr>
        <w:rFonts w:ascii="Arial" w:hAnsi="Arial" w:hint="default"/>
      </w:rPr>
    </w:lvl>
    <w:lvl w:ilvl="4" w:tplc="F2962592" w:tentative="1">
      <w:start w:val="1"/>
      <w:numFmt w:val="bullet"/>
      <w:lvlText w:val="•"/>
      <w:lvlJc w:val="left"/>
      <w:pPr>
        <w:tabs>
          <w:tab w:val="num" w:pos="3600"/>
        </w:tabs>
        <w:ind w:left="3600" w:hanging="360"/>
      </w:pPr>
      <w:rPr>
        <w:rFonts w:ascii="Arial" w:hAnsi="Arial" w:hint="default"/>
      </w:rPr>
    </w:lvl>
    <w:lvl w:ilvl="5" w:tplc="C9EE5AC4" w:tentative="1">
      <w:start w:val="1"/>
      <w:numFmt w:val="bullet"/>
      <w:lvlText w:val="•"/>
      <w:lvlJc w:val="left"/>
      <w:pPr>
        <w:tabs>
          <w:tab w:val="num" w:pos="4320"/>
        </w:tabs>
        <w:ind w:left="4320" w:hanging="360"/>
      </w:pPr>
      <w:rPr>
        <w:rFonts w:ascii="Arial" w:hAnsi="Arial" w:hint="default"/>
      </w:rPr>
    </w:lvl>
    <w:lvl w:ilvl="6" w:tplc="63AA044E" w:tentative="1">
      <w:start w:val="1"/>
      <w:numFmt w:val="bullet"/>
      <w:lvlText w:val="•"/>
      <w:lvlJc w:val="left"/>
      <w:pPr>
        <w:tabs>
          <w:tab w:val="num" w:pos="5040"/>
        </w:tabs>
        <w:ind w:left="5040" w:hanging="360"/>
      </w:pPr>
      <w:rPr>
        <w:rFonts w:ascii="Arial" w:hAnsi="Arial" w:hint="default"/>
      </w:rPr>
    </w:lvl>
    <w:lvl w:ilvl="7" w:tplc="9F4EE778" w:tentative="1">
      <w:start w:val="1"/>
      <w:numFmt w:val="bullet"/>
      <w:lvlText w:val="•"/>
      <w:lvlJc w:val="left"/>
      <w:pPr>
        <w:tabs>
          <w:tab w:val="num" w:pos="5760"/>
        </w:tabs>
        <w:ind w:left="5760" w:hanging="360"/>
      </w:pPr>
      <w:rPr>
        <w:rFonts w:ascii="Arial" w:hAnsi="Arial" w:hint="default"/>
      </w:rPr>
    </w:lvl>
    <w:lvl w:ilvl="8" w:tplc="6EAE6B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EB"/>
    <w:rsid w:val="000B2000"/>
    <w:rsid w:val="0013689B"/>
    <w:rsid w:val="003871EB"/>
    <w:rsid w:val="00441B36"/>
    <w:rsid w:val="00487F1E"/>
    <w:rsid w:val="004902F0"/>
    <w:rsid w:val="005012A4"/>
    <w:rsid w:val="0066362A"/>
    <w:rsid w:val="00702947"/>
    <w:rsid w:val="00731ED9"/>
    <w:rsid w:val="00856E27"/>
    <w:rsid w:val="008F1A22"/>
    <w:rsid w:val="009179AB"/>
    <w:rsid w:val="00946BDC"/>
    <w:rsid w:val="00A238FA"/>
    <w:rsid w:val="00D60E26"/>
    <w:rsid w:val="00DC69D9"/>
    <w:rsid w:val="00F9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E033"/>
  <w15:chartTrackingRefBased/>
  <w15:docId w15:val="{1D2F132E-2A99-4884-BC9D-634FEF3E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2A4"/>
    <w:pPr>
      <w:keepNext/>
      <w:keepLines/>
      <w:spacing w:before="240" w:after="0"/>
      <w:jc w:val="center"/>
      <w:outlineLvl w:val="0"/>
    </w:pPr>
    <w:rPr>
      <w:rFonts w:asciiTheme="majorHAnsi" w:eastAsiaTheme="majorEastAsia" w:hAnsiTheme="majorHAnsi" w:cstheme="majorBidi"/>
      <w:b/>
      <w:color w:val="2F5496" w:themeColor="accent1" w:themeShade="BF"/>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EB"/>
  </w:style>
  <w:style w:type="paragraph" w:styleId="Footer">
    <w:name w:val="footer"/>
    <w:basedOn w:val="Normal"/>
    <w:link w:val="FooterChar"/>
    <w:uiPriority w:val="99"/>
    <w:unhideWhenUsed/>
    <w:rsid w:val="0038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EB"/>
  </w:style>
  <w:style w:type="character" w:customStyle="1" w:styleId="Heading1Char">
    <w:name w:val="Heading 1 Char"/>
    <w:basedOn w:val="DefaultParagraphFont"/>
    <w:link w:val="Heading1"/>
    <w:uiPriority w:val="9"/>
    <w:rsid w:val="005012A4"/>
    <w:rPr>
      <w:rFonts w:asciiTheme="majorHAnsi" w:eastAsiaTheme="majorEastAsia" w:hAnsiTheme="majorHAnsi" w:cstheme="majorBidi"/>
      <w:b/>
      <w:color w:val="2F5496" w:themeColor="accent1" w:themeShade="BF"/>
      <w:spacing w:val="20"/>
      <w:sz w:val="32"/>
      <w:szCs w:val="32"/>
    </w:rPr>
  </w:style>
  <w:style w:type="paragraph" w:styleId="FootnoteText">
    <w:name w:val="footnote text"/>
    <w:basedOn w:val="Normal"/>
    <w:link w:val="FootnoteTextChar"/>
    <w:uiPriority w:val="99"/>
    <w:semiHidden/>
    <w:unhideWhenUsed/>
    <w:rsid w:val="00501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2A4"/>
    <w:rPr>
      <w:sz w:val="20"/>
      <w:szCs w:val="20"/>
    </w:rPr>
  </w:style>
  <w:style w:type="character" w:styleId="FootnoteReference">
    <w:name w:val="footnote reference"/>
    <w:basedOn w:val="DefaultParagraphFont"/>
    <w:uiPriority w:val="99"/>
    <w:semiHidden/>
    <w:unhideWhenUsed/>
    <w:rsid w:val="005012A4"/>
    <w:rPr>
      <w:vertAlign w:val="superscript"/>
    </w:rPr>
  </w:style>
  <w:style w:type="paragraph" w:styleId="ListParagraph">
    <w:name w:val="List Paragraph"/>
    <w:basedOn w:val="Normal"/>
    <w:uiPriority w:val="34"/>
    <w:qFormat/>
    <w:rsid w:val="0094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89085">
      <w:bodyDiv w:val="1"/>
      <w:marLeft w:val="0"/>
      <w:marRight w:val="0"/>
      <w:marTop w:val="0"/>
      <w:marBottom w:val="0"/>
      <w:divBdr>
        <w:top w:val="none" w:sz="0" w:space="0" w:color="auto"/>
        <w:left w:val="none" w:sz="0" w:space="0" w:color="auto"/>
        <w:bottom w:val="none" w:sz="0" w:space="0" w:color="auto"/>
        <w:right w:val="none" w:sz="0" w:space="0" w:color="auto"/>
      </w:divBdr>
      <w:divsChild>
        <w:div w:id="1672902515">
          <w:marLeft w:val="360"/>
          <w:marRight w:val="0"/>
          <w:marTop w:val="200"/>
          <w:marBottom w:val="240"/>
          <w:divBdr>
            <w:top w:val="none" w:sz="0" w:space="0" w:color="auto"/>
            <w:left w:val="none" w:sz="0" w:space="0" w:color="auto"/>
            <w:bottom w:val="none" w:sz="0" w:space="0" w:color="auto"/>
            <w:right w:val="none" w:sz="0" w:space="0" w:color="auto"/>
          </w:divBdr>
        </w:div>
        <w:div w:id="1529949925">
          <w:marLeft w:val="360"/>
          <w:marRight w:val="0"/>
          <w:marTop w:val="200"/>
          <w:marBottom w:val="240"/>
          <w:divBdr>
            <w:top w:val="none" w:sz="0" w:space="0" w:color="auto"/>
            <w:left w:val="none" w:sz="0" w:space="0" w:color="auto"/>
            <w:bottom w:val="none" w:sz="0" w:space="0" w:color="auto"/>
            <w:right w:val="none" w:sz="0" w:space="0" w:color="auto"/>
          </w:divBdr>
        </w:div>
        <w:div w:id="1774089676">
          <w:marLeft w:val="360"/>
          <w:marRight w:val="0"/>
          <w:marTop w:val="200"/>
          <w:marBottom w:val="240"/>
          <w:divBdr>
            <w:top w:val="none" w:sz="0" w:space="0" w:color="auto"/>
            <w:left w:val="none" w:sz="0" w:space="0" w:color="auto"/>
            <w:bottom w:val="none" w:sz="0" w:space="0" w:color="auto"/>
            <w:right w:val="none" w:sz="0" w:space="0" w:color="auto"/>
          </w:divBdr>
        </w:div>
        <w:div w:id="1995376444">
          <w:marLeft w:val="360"/>
          <w:marRight w:val="0"/>
          <w:marTop w:val="200"/>
          <w:marBottom w:val="240"/>
          <w:divBdr>
            <w:top w:val="none" w:sz="0" w:space="0" w:color="auto"/>
            <w:left w:val="none" w:sz="0" w:space="0" w:color="auto"/>
            <w:bottom w:val="none" w:sz="0" w:space="0" w:color="auto"/>
            <w:right w:val="none" w:sz="0" w:space="0" w:color="auto"/>
          </w:divBdr>
        </w:div>
        <w:div w:id="1444961494">
          <w:marLeft w:val="360"/>
          <w:marRight w:val="0"/>
          <w:marTop w:val="200"/>
          <w:marBottom w:val="240"/>
          <w:divBdr>
            <w:top w:val="none" w:sz="0" w:space="0" w:color="auto"/>
            <w:left w:val="none" w:sz="0" w:space="0" w:color="auto"/>
            <w:bottom w:val="none" w:sz="0" w:space="0" w:color="auto"/>
            <w:right w:val="none" w:sz="0" w:space="0" w:color="auto"/>
          </w:divBdr>
        </w:div>
      </w:divsChild>
    </w:div>
    <w:div w:id="831222002">
      <w:bodyDiv w:val="1"/>
      <w:marLeft w:val="0"/>
      <w:marRight w:val="0"/>
      <w:marTop w:val="0"/>
      <w:marBottom w:val="0"/>
      <w:divBdr>
        <w:top w:val="none" w:sz="0" w:space="0" w:color="auto"/>
        <w:left w:val="none" w:sz="0" w:space="0" w:color="auto"/>
        <w:bottom w:val="none" w:sz="0" w:space="0" w:color="auto"/>
        <w:right w:val="none" w:sz="0" w:space="0" w:color="auto"/>
      </w:divBdr>
      <w:divsChild>
        <w:div w:id="307364767">
          <w:marLeft w:val="360"/>
          <w:marRight w:val="0"/>
          <w:marTop w:val="200"/>
          <w:marBottom w:val="0"/>
          <w:divBdr>
            <w:top w:val="none" w:sz="0" w:space="0" w:color="auto"/>
            <w:left w:val="none" w:sz="0" w:space="0" w:color="auto"/>
            <w:bottom w:val="none" w:sz="0" w:space="0" w:color="auto"/>
            <w:right w:val="none" w:sz="0" w:space="0" w:color="auto"/>
          </w:divBdr>
        </w:div>
        <w:div w:id="926503022">
          <w:marLeft w:val="360"/>
          <w:marRight w:val="0"/>
          <w:marTop w:val="200"/>
          <w:marBottom w:val="0"/>
          <w:divBdr>
            <w:top w:val="none" w:sz="0" w:space="0" w:color="auto"/>
            <w:left w:val="none" w:sz="0" w:space="0" w:color="auto"/>
            <w:bottom w:val="none" w:sz="0" w:space="0" w:color="auto"/>
            <w:right w:val="none" w:sz="0" w:space="0" w:color="auto"/>
          </w:divBdr>
        </w:div>
        <w:div w:id="1521116276">
          <w:marLeft w:val="360"/>
          <w:marRight w:val="0"/>
          <w:marTop w:val="200"/>
          <w:marBottom w:val="0"/>
          <w:divBdr>
            <w:top w:val="none" w:sz="0" w:space="0" w:color="auto"/>
            <w:left w:val="none" w:sz="0" w:space="0" w:color="auto"/>
            <w:bottom w:val="none" w:sz="0" w:space="0" w:color="auto"/>
            <w:right w:val="none" w:sz="0" w:space="0" w:color="auto"/>
          </w:divBdr>
        </w:div>
        <w:div w:id="1174877607">
          <w:marLeft w:val="360"/>
          <w:marRight w:val="0"/>
          <w:marTop w:val="200"/>
          <w:marBottom w:val="0"/>
          <w:divBdr>
            <w:top w:val="none" w:sz="0" w:space="0" w:color="auto"/>
            <w:left w:val="none" w:sz="0" w:space="0" w:color="auto"/>
            <w:bottom w:val="none" w:sz="0" w:space="0" w:color="auto"/>
            <w:right w:val="none" w:sz="0" w:space="0" w:color="auto"/>
          </w:divBdr>
        </w:div>
        <w:div w:id="310795852">
          <w:marLeft w:val="360"/>
          <w:marRight w:val="0"/>
          <w:marTop w:val="200"/>
          <w:marBottom w:val="0"/>
          <w:divBdr>
            <w:top w:val="none" w:sz="0" w:space="0" w:color="auto"/>
            <w:left w:val="none" w:sz="0" w:space="0" w:color="auto"/>
            <w:bottom w:val="none" w:sz="0" w:space="0" w:color="auto"/>
            <w:right w:val="none" w:sz="0" w:space="0" w:color="auto"/>
          </w:divBdr>
        </w:div>
      </w:divsChild>
    </w:div>
    <w:div w:id="1682976436">
      <w:bodyDiv w:val="1"/>
      <w:marLeft w:val="0"/>
      <w:marRight w:val="0"/>
      <w:marTop w:val="0"/>
      <w:marBottom w:val="0"/>
      <w:divBdr>
        <w:top w:val="none" w:sz="0" w:space="0" w:color="auto"/>
        <w:left w:val="none" w:sz="0" w:space="0" w:color="auto"/>
        <w:bottom w:val="none" w:sz="0" w:space="0" w:color="auto"/>
        <w:right w:val="none" w:sz="0" w:space="0" w:color="auto"/>
      </w:divBdr>
      <w:divsChild>
        <w:div w:id="865023232">
          <w:marLeft w:val="360"/>
          <w:marRight w:val="0"/>
          <w:marTop w:val="200"/>
          <w:marBottom w:val="240"/>
          <w:divBdr>
            <w:top w:val="none" w:sz="0" w:space="0" w:color="auto"/>
            <w:left w:val="none" w:sz="0" w:space="0" w:color="auto"/>
            <w:bottom w:val="none" w:sz="0" w:space="0" w:color="auto"/>
            <w:right w:val="none" w:sz="0" w:space="0" w:color="auto"/>
          </w:divBdr>
        </w:div>
        <w:div w:id="1512602120">
          <w:marLeft w:val="360"/>
          <w:marRight w:val="0"/>
          <w:marTop w:val="200"/>
          <w:marBottom w:val="240"/>
          <w:divBdr>
            <w:top w:val="none" w:sz="0" w:space="0" w:color="auto"/>
            <w:left w:val="none" w:sz="0" w:space="0" w:color="auto"/>
            <w:bottom w:val="none" w:sz="0" w:space="0" w:color="auto"/>
            <w:right w:val="none" w:sz="0" w:space="0" w:color="auto"/>
          </w:divBdr>
        </w:div>
        <w:div w:id="1219977215">
          <w:marLeft w:val="360"/>
          <w:marRight w:val="0"/>
          <w:marTop w:val="200"/>
          <w:marBottom w:val="240"/>
          <w:divBdr>
            <w:top w:val="none" w:sz="0" w:space="0" w:color="auto"/>
            <w:left w:val="none" w:sz="0" w:space="0" w:color="auto"/>
            <w:bottom w:val="none" w:sz="0" w:space="0" w:color="auto"/>
            <w:right w:val="none" w:sz="0" w:space="0" w:color="auto"/>
          </w:divBdr>
        </w:div>
      </w:divsChild>
    </w:div>
    <w:div w:id="2141917922">
      <w:bodyDiv w:val="1"/>
      <w:marLeft w:val="0"/>
      <w:marRight w:val="0"/>
      <w:marTop w:val="0"/>
      <w:marBottom w:val="0"/>
      <w:divBdr>
        <w:top w:val="none" w:sz="0" w:space="0" w:color="auto"/>
        <w:left w:val="none" w:sz="0" w:space="0" w:color="auto"/>
        <w:bottom w:val="none" w:sz="0" w:space="0" w:color="auto"/>
        <w:right w:val="none" w:sz="0" w:space="0" w:color="auto"/>
      </w:divBdr>
      <w:divsChild>
        <w:div w:id="807936028">
          <w:marLeft w:val="360"/>
          <w:marRight w:val="0"/>
          <w:marTop w:val="200"/>
          <w:marBottom w:val="240"/>
          <w:divBdr>
            <w:top w:val="none" w:sz="0" w:space="0" w:color="auto"/>
            <w:left w:val="none" w:sz="0" w:space="0" w:color="auto"/>
            <w:bottom w:val="none" w:sz="0" w:space="0" w:color="auto"/>
            <w:right w:val="none" w:sz="0" w:space="0" w:color="auto"/>
          </w:divBdr>
        </w:div>
        <w:div w:id="120930085">
          <w:marLeft w:val="360"/>
          <w:marRight w:val="0"/>
          <w:marTop w:val="200"/>
          <w:marBottom w:val="240"/>
          <w:divBdr>
            <w:top w:val="none" w:sz="0" w:space="0" w:color="auto"/>
            <w:left w:val="none" w:sz="0" w:space="0" w:color="auto"/>
            <w:bottom w:val="none" w:sz="0" w:space="0" w:color="auto"/>
            <w:right w:val="none" w:sz="0" w:space="0" w:color="auto"/>
          </w:divBdr>
        </w:div>
        <w:div w:id="1324118031">
          <w:marLeft w:val="360"/>
          <w:marRight w:val="0"/>
          <w:marTop w:val="200"/>
          <w:marBottom w:val="240"/>
          <w:divBdr>
            <w:top w:val="none" w:sz="0" w:space="0" w:color="auto"/>
            <w:left w:val="none" w:sz="0" w:space="0" w:color="auto"/>
            <w:bottom w:val="none" w:sz="0" w:space="0" w:color="auto"/>
            <w:right w:val="none" w:sz="0" w:space="0" w:color="auto"/>
          </w:divBdr>
        </w:div>
        <w:div w:id="441652405">
          <w:marLeft w:val="360"/>
          <w:marRight w:val="0"/>
          <w:marTop w:val="200"/>
          <w:marBottom w:val="240"/>
          <w:divBdr>
            <w:top w:val="none" w:sz="0" w:space="0" w:color="auto"/>
            <w:left w:val="none" w:sz="0" w:space="0" w:color="auto"/>
            <w:bottom w:val="none" w:sz="0" w:space="0" w:color="auto"/>
            <w:right w:val="none" w:sz="0" w:space="0" w:color="auto"/>
          </w:divBdr>
        </w:div>
        <w:div w:id="903222075">
          <w:marLeft w:val="360"/>
          <w:marRight w:val="0"/>
          <w:marTop w:val="200"/>
          <w:marBottom w:val="240"/>
          <w:divBdr>
            <w:top w:val="none" w:sz="0" w:space="0" w:color="auto"/>
            <w:left w:val="none" w:sz="0" w:space="0" w:color="auto"/>
            <w:bottom w:val="none" w:sz="0" w:space="0" w:color="auto"/>
            <w:right w:val="none" w:sz="0" w:space="0" w:color="auto"/>
          </w:divBdr>
        </w:div>
        <w:div w:id="1806242664">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E6A3-F829-4C0E-BF32-87203290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Allport</dc:creator>
  <cp:keywords/>
  <dc:description/>
  <cp:lastModifiedBy>Wood, Mary C</cp:lastModifiedBy>
  <cp:revision>3</cp:revision>
  <dcterms:created xsi:type="dcterms:W3CDTF">2017-11-13T13:11:00Z</dcterms:created>
  <dcterms:modified xsi:type="dcterms:W3CDTF">2017-11-21T10:01:00Z</dcterms:modified>
</cp:coreProperties>
</file>