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73391" w14:textId="77777777" w:rsidR="004E7737" w:rsidRPr="004E7737" w:rsidRDefault="004E7737" w:rsidP="00764331">
      <w:pPr>
        <w:pStyle w:val="Heading1"/>
        <w:rPr>
          <w:rFonts w:ascii="Candara" w:hAnsi="Candara"/>
        </w:rPr>
      </w:pPr>
      <w:r w:rsidRPr="004E7737">
        <w:rPr>
          <w:rFonts w:ascii="Candara" w:hAnsi="Candara"/>
        </w:rPr>
        <w:t>Pr</w:t>
      </w:r>
      <w:r w:rsidR="007B38D5">
        <w:rPr>
          <w:rFonts w:ascii="Candara" w:hAnsi="Candara"/>
        </w:rPr>
        <w:t>ofessional</w:t>
      </w:r>
      <w:r w:rsidRPr="004E7737">
        <w:rPr>
          <w:rFonts w:ascii="Candara" w:hAnsi="Candara"/>
        </w:rPr>
        <w:t xml:space="preserve"> Standards for Mediators working with </w:t>
      </w:r>
    </w:p>
    <w:p w14:paraId="5A52190A" w14:textId="77777777" w:rsidR="004E7737" w:rsidRDefault="004E7737" w:rsidP="004E7737">
      <w:pPr>
        <w:pStyle w:val="Heading1"/>
        <w:rPr>
          <w:rFonts w:ascii="Candara" w:hAnsi="Candara"/>
        </w:rPr>
      </w:pPr>
      <w:r w:rsidRPr="004E7737">
        <w:rPr>
          <w:rFonts w:ascii="Candara" w:hAnsi="Candara"/>
        </w:rPr>
        <w:t xml:space="preserve">Special Educational Needs </w:t>
      </w:r>
      <w:r w:rsidR="007B38D5">
        <w:rPr>
          <w:rFonts w:ascii="Candara" w:hAnsi="Candara"/>
        </w:rPr>
        <w:t>&amp;</w:t>
      </w:r>
      <w:r w:rsidRPr="004E7737">
        <w:rPr>
          <w:rFonts w:ascii="Candara" w:hAnsi="Candara"/>
        </w:rPr>
        <w:t xml:space="preserve"> Disability (SEND) </w:t>
      </w:r>
    </w:p>
    <w:p w14:paraId="1A978CE5" w14:textId="77777777" w:rsidR="007B38D5" w:rsidRDefault="007B38D5" w:rsidP="007B38D5"/>
    <w:p w14:paraId="4304F51F" w14:textId="2EACAED0" w:rsidR="00BD7B0F" w:rsidRDefault="007B38D5" w:rsidP="00F0163A">
      <w:pPr>
        <w:jc w:val="both"/>
        <w:rPr>
          <w:sz w:val="24"/>
          <w:szCs w:val="24"/>
        </w:rPr>
      </w:pPr>
      <w:r>
        <w:rPr>
          <w:sz w:val="24"/>
          <w:szCs w:val="24"/>
        </w:rPr>
        <w:t xml:space="preserve">This document outlines the professional practice standards for SEND mediators which have been </w:t>
      </w:r>
      <w:r w:rsidR="00FC7E7A">
        <w:rPr>
          <w:sz w:val="24"/>
          <w:szCs w:val="24"/>
        </w:rPr>
        <w:t xml:space="preserve">developed </w:t>
      </w:r>
      <w:r>
        <w:rPr>
          <w:sz w:val="24"/>
          <w:szCs w:val="24"/>
        </w:rPr>
        <w:t xml:space="preserve">with a variety of mediation providers and trainers, </w:t>
      </w:r>
      <w:r w:rsidR="002456C5" w:rsidRPr="004F4C2A">
        <w:rPr>
          <w:sz w:val="24"/>
          <w:szCs w:val="24"/>
        </w:rPr>
        <w:t>approved</w:t>
      </w:r>
      <w:r w:rsidR="002456C5">
        <w:rPr>
          <w:color w:val="FF0000"/>
          <w:sz w:val="24"/>
          <w:szCs w:val="24"/>
        </w:rPr>
        <w:t xml:space="preserve"> </w:t>
      </w:r>
      <w:r>
        <w:rPr>
          <w:sz w:val="24"/>
          <w:szCs w:val="24"/>
        </w:rPr>
        <w:t xml:space="preserve">by the Civil Mediation Council </w:t>
      </w:r>
      <w:r w:rsidR="00BD7B0F">
        <w:rPr>
          <w:sz w:val="24"/>
          <w:szCs w:val="24"/>
        </w:rPr>
        <w:t xml:space="preserve">(CMC) </w:t>
      </w:r>
      <w:r>
        <w:rPr>
          <w:sz w:val="24"/>
          <w:szCs w:val="24"/>
        </w:rPr>
        <w:t>and the College of Mediators</w:t>
      </w:r>
      <w:r w:rsidR="00BD7B0F">
        <w:rPr>
          <w:sz w:val="24"/>
          <w:szCs w:val="24"/>
        </w:rPr>
        <w:t xml:space="preserve"> (COM)</w:t>
      </w:r>
      <w:r w:rsidR="004F4C2A">
        <w:rPr>
          <w:sz w:val="24"/>
          <w:szCs w:val="24"/>
        </w:rPr>
        <w:t>,</w:t>
      </w:r>
      <w:r w:rsidR="006E7269">
        <w:rPr>
          <w:sz w:val="24"/>
          <w:szCs w:val="24"/>
        </w:rPr>
        <w:t xml:space="preserve"> and supported by the Department for Education</w:t>
      </w:r>
      <w:r>
        <w:rPr>
          <w:sz w:val="24"/>
          <w:szCs w:val="24"/>
        </w:rPr>
        <w:t>.</w:t>
      </w:r>
      <w:r w:rsidR="00F90529">
        <w:rPr>
          <w:sz w:val="24"/>
          <w:szCs w:val="24"/>
        </w:rPr>
        <w:t xml:space="preserve"> </w:t>
      </w:r>
    </w:p>
    <w:p w14:paraId="303C8E7D" w14:textId="77777777" w:rsidR="00BD7B0F" w:rsidRDefault="00BD7B0F" w:rsidP="009F1B6B">
      <w:pPr>
        <w:spacing w:after="120"/>
        <w:jc w:val="both"/>
        <w:rPr>
          <w:sz w:val="24"/>
          <w:szCs w:val="24"/>
        </w:rPr>
      </w:pPr>
      <w:r>
        <w:rPr>
          <w:sz w:val="24"/>
          <w:szCs w:val="24"/>
        </w:rPr>
        <w:t>The CMC and the COM are both independent standard setting bodies and offer membership to professional mediators working in a number of different contexts.</w:t>
      </w:r>
    </w:p>
    <w:p w14:paraId="1E331E4A" w14:textId="77777777" w:rsidR="007B38D5" w:rsidRDefault="00BD7B0F" w:rsidP="009F1B6B">
      <w:pPr>
        <w:spacing w:after="120"/>
        <w:rPr>
          <w:sz w:val="24"/>
          <w:szCs w:val="24"/>
        </w:rPr>
      </w:pPr>
      <w:r>
        <w:rPr>
          <w:sz w:val="24"/>
          <w:szCs w:val="24"/>
        </w:rPr>
        <w:t>These standards</w:t>
      </w:r>
      <w:r w:rsidR="00F90529">
        <w:rPr>
          <w:sz w:val="24"/>
          <w:szCs w:val="24"/>
        </w:rPr>
        <w:t xml:space="preserve"> cover the following:</w:t>
      </w:r>
    </w:p>
    <w:p w14:paraId="2A1DBE4C" w14:textId="77777777" w:rsidR="00BA6769" w:rsidRDefault="00BA6769" w:rsidP="000F2D37">
      <w:pPr>
        <w:pStyle w:val="Heading2"/>
        <w:numPr>
          <w:ilvl w:val="0"/>
          <w:numId w:val="2"/>
        </w:numPr>
        <w:spacing w:after="120"/>
        <w:ind w:left="1434" w:hanging="357"/>
        <w:contextualSpacing/>
      </w:pPr>
      <w:r>
        <w:t>Standards for Mediators</w:t>
      </w:r>
    </w:p>
    <w:p w14:paraId="521A330A" w14:textId="77777777" w:rsidR="00F90529" w:rsidRPr="00DE74D4" w:rsidRDefault="00F90529" w:rsidP="000F2D37">
      <w:pPr>
        <w:pStyle w:val="Heading3"/>
        <w:numPr>
          <w:ilvl w:val="0"/>
          <w:numId w:val="7"/>
        </w:numPr>
        <w:spacing w:before="120"/>
        <w:ind w:left="2154" w:hanging="357"/>
        <w:contextualSpacing/>
      </w:pPr>
      <w:r w:rsidRPr="00DE74D4">
        <w:t xml:space="preserve">Training </w:t>
      </w:r>
    </w:p>
    <w:p w14:paraId="5224E0C5" w14:textId="77777777" w:rsidR="00F90529" w:rsidRPr="00DE74D4" w:rsidRDefault="004B1A3B" w:rsidP="00915535">
      <w:pPr>
        <w:pStyle w:val="Heading3"/>
        <w:numPr>
          <w:ilvl w:val="0"/>
          <w:numId w:val="7"/>
        </w:numPr>
        <w:contextualSpacing/>
      </w:pPr>
      <w:r>
        <w:t xml:space="preserve">Professional </w:t>
      </w:r>
      <w:r w:rsidR="00F90529" w:rsidRPr="00DE74D4">
        <w:t xml:space="preserve">Practice </w:t>
      </w:r>
    </w:p>
    <w:p w14:paraId="6BCFD31C" w14:textId="77777777" w:rsidR="00F90529" w:rsidRPr="00DE74D4" w:rsidRDefault="00F90529" w:rsidP="00915535">
      <w:pPr>
        <w:pStyle w:val="Heading3"/>
        <w:numPr>
          <w:ilvl w:val="0"/>
          <w:numId w:val="7"/>
        </w:numPr>
        <w:contextualSpacing/>
      </w:pPr>
      <w:r w:rsidRPr="00DE74D4">
        <w:t>A</w:t>
      </w:r>
      <w:r w:rsidR="00BA6769">
        <w:t>ccreditation</w:t>
      </w:r>
    </w:p>
    <w:p w14:paraId="1EE2C871" w14:textId="77777777" w:rsidR="00F90529" w:rsidRPr="00DE74D4" w:rsidRDefault="00F90529" w:rsidP="00915535">
      <w:pPr>
        <w:pStyle w:val="Heading3"/>
        <w:numPr>
          <w:ilvl w:val="0"/>
          <w:numId w:val="7"/>
        </w:numPr>
        <w:ind w:left="2154" w:hanging="357"/>
        <w:contextualSpacing/>
      </w:pPr>
      <w:r w:rsidRPr="00DE74D4">
        <w:t>Continuing Professional Development</w:t>
      </w:r>
    </w:p>
    <w:p w14:paraId="52C202F9" w14:textId="77777777" w:rsidR="00333F9C" w:rsidRDefault="00F90529" w:rsidP="00236732">
      <w:pPr>
        <w:pStyle w:val="Heading3"/>
        <w:numPr>
          <w:ilvl w:val="0"/>
          <w:numId w:val="7"/>
        </w:numPr>
        <w:ind w:left="2154" w:hanging="357"/>
        <w:contextualSpacing/>
      </w:pPr>
      <w:r w:rsidRPr="00DE74D4">
        <w:t>Membership of a Professional Body</w:t>
      </w:r>
    </w:p>
    <w:p w14:paraId="7D3066D9" w14:textId="0F273CC2" w:rsidR="00F90529" w:rsidRPr="00DE74D4" w:rsidRDefault="00333F9C" w:rsidP="00236732">
      <w:pPr>
        <w:pStyle w:val="Heading3"/>
        <w:numPr>
          <w:ilvl w:val="0"/>
          <w:numId w:val="7"/>
        </w:numPr>
        <w:ind w:left="2154" w:hanging="357"/>
        <w:contextualSpacing/>
      </w:pPr>
      <w:r>
        <w:t xml:space="preserve">Passporting Arrangements for </w:t>
      </w:r>
      <w:r w:rsidR="00AF2AC4">
        <w:t>existing</w:t>
      </w:r>
      <w:r>
        <w:t xml:space="preserve"> SEND mediators</w:t>
      </w:r>
      <w:r w:rsidR="00F90529" w:rsidRPr="00DE74D4">
        <w:t xml:space="preserve"> </w:t>
      </w:r>
    </w:p>
    <w:p w14:paraId="44E67DD4" w14:textId="45C05BAF" w:rsidR="00BA6769" w:rsidRDefault="00BA6769" w:rsidP="00236732">
      <w:pPr>
        <w:pStyle w:val="Heading2"/>
        <w:numPr>
          <w:ilvl w:val="0"/>
          <w:numId w:val="2"/>
        </w:numPr>
        <w:spacing w:before="120"/>
        <w:ind w:left="1434" w:hanging="357"/>
        <w:contextualSpacing/>
      </w:pPr>
      <w:r>
        <w:t xml:space="preserve">Standards for Mediation </w:t>
      </w:r>
      <w:r w:rsidR="00E221CB">
        <w:t>Provider Organisation</w:t>
      </w:r>
      <w:r>
        <w:t>s</w:t>
      </w:r>
    </w:p>
    <w:p w14:paraId="5976168A" w14:textId="77777777" w:rsidR="00BA6769" w:rsidRDefault="00BA6769" w:rsidP="000F2D37">
      <w:pPr>
        <w:pStyle w:val="Heading2"/>
        <w:numPr>
          <w:ilvl w:val="0"/>
          <w:numId w:val="2"/>
        </w:numPr>
        <w:spacing w:after="120"/>
        <w:ind w:left="1434" w:hanging="357"/>
        <w:contextualSpacing/>
      </w:pPr>
      <w:r>
        <w:t>Standards for</w:t>
      </w:r>
      <w:r w:rsidR="00F90529" w:rsidRPr="00DE74D4">
        <w:t xml:space="preserve"> Training Providers</w:t>
      </w:r>
    </w:p>
    <w:p w14:paraId="224B94E2" w14:textId="77777777" w:rsidR="00F90529" w:rsidRDefault="00F90529" w:rsidP="000F2D37">
      <w:pPr>
        <w:pStyle w:val="Heading3"/>
        <w:numPr>
          <w:ilvl w:val="0"/>
          <w:numId w:val="8"/>
        </w:numPr>
        <w:spacing w:before="120"/>
        <w:ind w:left="2154" w:hanging="357"/>
        <w:contextualSpacing/>
      </w:pPr>
      <w:r w:rsidRPr="00DE74D4">
        <w:t>Content of Training Courses</w:t>
      </w:r>
    </w:p>
    <w:p w14:paraId="489B7965" w14:textId="77777777" w:rsidR="00561C6F" w:rsidRDefault="00561C6F" w:rsidP="00236732">
      <w:pPr>
        <w:pStyle w:val="Heading2"/>
        <w:numPr>
          <w:ilvl w:val="0"/>
          <w:numId w:val="2"/>
        </w:numPr>
        <w:spacing w:before="120"/>
        <w:ind w:left="1434" w:hanging="357"/>
        <w:contextualSpacing/>
      </w:pPr>
      <w:r>
        <w:t>Acknowledgements</w:t>
      </w:r>
    </w:p>
    <w:p w14:paraId="0F8CE29F" w14:textId="77777777" w:rsidR="00561C6F" w:rsidRDefault="00561C6F" w:rsidP="000F2D37">
      <w:pPr>
        <w:pStyle w:val="Heading2"/>
        <w:spacing w:after="120"/>
        <w:ind w:left="1077"/>
        <w:contextualSpacing/>
      </w:pPr>
      <w:r w:rsidRPr="00561C6F">
        <w:t>5. Appendices</w:t>
      </w:r>
    </w:p>
    <w:p w14:paraId="2ADEB9D1" w14:textId="77777777" w:rsidR="00B97D14" w:rsidRDefault="00B97D14" w:rsidP="00915535">
      <w:pPr>
        <w:pStyle w:val="Heading3"/>
        <w:ind w:left="2154" w:hanging="357"/>
        <w:contextualSpacing/>
      </w:pPr>
      <w:r>
        <w:t xml:space="preserve">5.1 Appendix A: </w:t>
      </w:r>
      <w:r w:rsidR="008E2623">
        <w:t>Guidance for Ac</w:t>
      </w:r>
      <w:bookmarkStart w:id="0" w:name="_GoBack"/>
      <w:bookmarkEnd w:id="0"/>
      <w:r w:rsidR="008E2623">
        <w:t>crediting Mediators</w:t>
      </w:r>
    </w:p>
    <w:p w14:paraId="2365DAE8" w14:textId="4CA143AE" w:rsidR="008E7D8D" w:rsidRDefault="00905AE1" w:rsidP="00915535">
      <w:pPr>
        <w:pStyle w:val="Heading3"/>
        <w:spacing w:before="120"/>
        <w:ind w:left="2154" w:hanging="357"/>
        <w:contextualSpacing/>
      </w:pPr>
      <w:r>
        <w:t>5.</w:t>
      </w:r>
      <w:r w:rsidR="002E7635">
        <w:t>2</w:t>
      </w:r>
      <w:r>
        <w:t xml:space="preserve"> Appendix </w:t>
      </w:r>
      <w:r w:rsidR="002E7635">
        <w:t>B</w:t>
      </w:r>
      <w:r>
        <w:t>: Content of Training Programmes</w:t>
      </w:r>
    </w:p>
    <w:p w14:paraId="158BCC4D" w14:textId="16BF664D" w:rsidR="008E7D8D" w:rsidRDefault="008E7D8D" w:rsidP="00915535">
      <w:pPr>
        <w:pStyle w:val="Heading3"/>
        <w:spacing w:before="120"/>
        <w:ind w:left="2154" w:hanging="357"/>
        <w:contextualSpacing/>
      </w:pPr>
      <w:r>
        <w:t>5.</w:t>
      </w:r>
      <w:r w:rsidR="002E7635">
        <w:t>3</w:t>
      </w:r>
      <w:r>
        <w:t xml:space="preserve"> </w:t>
      </w:r>
      <w:r w:rsidR="000F2D37">
        <w:t xml:space="preserve">Appendix </w:t>
      </w:r>
      <w:r w:rsidR="002E7635">
        <w:t>C</w:t>
      </w:r>
      <w:r w:rsidR="000F2D37">
        <w:t xml:space="preserve">: </w:t>
      </w:r>
      <w:r>
        <w:t xml:space="preserve">Flow Chart – Application to Accreditation </w:t>
      </w:r>
    </w:p>
    <w:p w14:paraId="50DE9378" w14:textId="77777777" w:rsidR="00B15852" w:rsidRPr="00B15852" w:rsidRDefault="00B15852" w:rsidP="00B15852"/>
    <w:p w14:paraId="51D989DD" w14:textId="5161D728" w:rsidR="00D46782" w:rsidRDefault="00D46782" w:rsidP="009F1B6B">
      <w:pPr>
        <w:spacing w:after="120"/>
        <w:jc w:val="both"/>
        <w:rPr>
          <w:sz w:val="24"/>
          <w:szCs w:val="24"/>
        </w:rPr>
      </w:pPr>
      <w:r w:rsidRPr="003814A6">
        <w:rPr>
          <w:b/>
          <w:color w:val="1F3864" w:themeColor="accent1" w:themeShade="80"/>
          <w:sz w:val="24"/>
          <w:szCs w:val="24"/>
        </w:rPr>
        <w:t>SEND Mediator</w:t>
      </w:r>
      <w:r w:rsidRPr="003814A6">
        <w:rPr>
          <w:color w:val="1F3864" w:themeColor="accent1" w:themeShade="80"/>
          <w:sz w:val="24"/>
          <w:szCs w:val="24"/>
        </w:rPr>
        <w:t xml:space="preserve"> </w:t>
      </w:r>
      <w:r w:rsidRPr="00D46782">
        <w:rPr>
          <w:sz w:val="24"/>
          <w:szCs w:val="24"/>
        </w:rPr>
        <w:t xml:space="preserve">refers to </w:t>
      </w:r>
      <w:r>
        <w:rPr>
          <w:sz w:val="24"/>
          <w:szCs w:val="24"/>
        </w:rPr>
        <w:t>a trained mediator working in the SEND context</w:t>
      </w:r>
      <w:r w:rsidR="009F1B6B">
        <w:rPr>
          <w:sz w:val="24"/>
          <w:szCs w:val="24"/>
        </w:rPr>
        <w:t>.</w:t>
      </w:r>
    </w:p>
    <w:p w14:paraId="218AC931" w14:textId="26CDDB32" w:rsidR="00561C6F" w:rsidRDefault="000D6E26" w:rsidP="009F1B6B">
      <w:pPr>
        <w:spacing w:after="120"/>
        <w:jc w:val="both"/>
        <w:rPr>
          <w:sz w:val="24"/>
          <w:szCs w:val="24"/>
        </w:rPr>
      </w:pPr>
      <w:r>
        <w:rPr>
          <w:b/>
          <w:color w:val="1F3864" w:themeColor="accent1" w:themeShade="80"/>
          <w:sz w:val="24"/>
          <w:szCs w:val="24"/>
        </w:rPr>
        <w:t>Mediation Provider</w:t>
      </w:r>
      <w:r w:rsidR="00D46782" w:rsidRPr="003814A6">
        <w:rPr>
          <w:b/>
          <w:color w:val="1F3864" w:themeColor="accent1" w:themeShade="80"/>
          <w:sz w:val="24"/>
          <w:szCs w:val="24"/>
        </w:rPr>
        <w:t xml:space="preserve"> </w:t>
      </w:r>
      <w:r w:rsidR="00E221CB">
        <w:rPr>
          <w:b/>
          <w:color w:val="1F3864" w:themeColor="accent1" w:themeShade="80"/>
          <w:sz w:val="24"/>
          <w:szCs w:val="24"/>
        </w:rPr>
        <w:t xml:space="preserve">Organisation </w:t>
      </w:r>
      <w:r w:rsidR="000F2D37">
        <w:rPr>
          <w:sz w:val="24"/>
          <w:szCs w:val="24"/>
        </w:rPr>
        <w:t>refers to organisations p</w:t>
      </w:r>
      <w:r w:rsidR="00D46782">
        <w:rPr>
          <w:sz w:val="24"/>
          <w:szCs w:val="24"/>
        </w:rPr>
        <w:t>rovid</w:t>
      </w:r>
      <w:r w:rsidR="000F2D37">
        <w:rPr>
          <w:sz w:val="24"/>
          <w:szCs w:val="24"/>
        </w:rPr>
        <w:t>ing</w:t>
      </w:r>
      <w:r w:rsidR="00D46782">
        <w:rPr>
          <w:sz w:val="24"/>
          <w:szCs w:val="24"/>
        </w:rPr>
        <w:t xml:space="preserve"> mediation services to parties and referrers</w:t>
      </w:r>
      <w:r w:rsidR="000D22CA">
        <w:rPr>
          <w:sz w:val="24"/>
          <w:szCs w:val="24"/>
        </w:rPr>
        <w:t>.</w:t>
      </w:r>
    </w:p>
    <w:p w14:paraId="425ED9AB" w14:textId="7903F81B" w:rsidR="00E221CB" w:rsidRDefault="00E221CB" w:rsidP="009F1B6B">
      <w:pPr>
        <w:spacing w:after="120"/>
        <w:jc w:val="both"/>
        <w:rPr>
          <w:sz w:val="24"/>
          <w:szCs w:val="24"/>
        </w:rPr>
      </w:pPr>
      <w:r>
        <w:rPr>
          <w:b/>
          <w:color w:val="1F3864" w:themeColor="accent1" w:themeShade="80"/>
          <w:sz w:val="24"/>
          <w:szCs w:val="24"/>
        </w:rPr>
        <w:t>Sole Mediation Provider</w:t>
      </w:r>
      <w:r w:rsidRPr="003814A6">
        <w:rPr>
          <w:b/>
          <w:color w:val="1F3864" w:themeColor="accent1" w:themeShade="80"/>
          <w:sz w:val="24"/>
          <w:szCs w:val="24"/>
        </w:rPr>
        <w:t xml:space="preserve"> </w:t>
      </w:r>
      <w:r>
        <w:rPr>
          <w:sz w:val="24"/>
          <w:szCs w:val="24"/>
        </w:rPr>
        <w:t>refers to individuals providing mediation services to parties and referrers.</w:t>
      </w:r>
    </w:p>
    <w:p w14:paraId="2E8C4366" w14:textId="55602688" w:rsidR="00D46782" w:rsidRPr="00D46782" w:rsidRDefault="00D46782" w:rsidP="009F1B6B">
      <w:pPr>
        <w:spacing w:after="120"/>
        <w:jc w:val="both"/>
        <w:rPr>
          <w:sz w:val="24"/>
          <w:szCs w:val="24"/>
        </w:rPr>
      </w:pPr>
      <w:r w:rsidRPr="003814A6">
        <w:rPr>
          <w:b/>
          <w:color w:val="1F3864" w:themeColor="accent1" w:themeShade="80"/>
          <w:sz w:val="24"/>
          <w:szCs w:val="24"/>
        </w:rPr>
        <w:t>Training Provider</w:t>
      </w:r>
      <w:r w:rsidRPr="003814A6">
        <w:rPr>
          <w:color w:val="1F3864" w:themeColor="accent1" w:themeShade="80"/>
          <w:sz w:val="24"/>
          <w:szCs w:val="24"/>
        </w:rPr>
        <w:t xml:space="preserve"> </w:t>
      </w:r>
      <w:r>
        <w:rPr>
          <w:sz w:val="24"/>
          <w:szCs w:val="24"/>
        </w:rPr>
        <w:t xml:space="preserve">refers to those who deliver SEND mediation training, whether as a sole provider or as a mediation </w:t>
      </w:r>
      <w:r w:rsidR="000D6E26">
        <w:rPr>
          <w:sz w:val="24"/>
          <w:szCs w:val="24"/>
        </w:rPr>
        <w:t>organisation</w:t>
      </w:r>
      <w:r>
        <w:rPr>
          <w:sz w:val="24"/>
          <w:szCs w:val="24"/>
        </w:rPr>
        <w:t>, and whose training is approved by the CMC or the COM.</w:t>
      </w:r>
    </w:p>
    <w:p w14:paraId="56025DDF" w14:textId="77777777" w:rsidR="00DE74D4" w:rsidRDefault="00BA6769" w:rsidP="00DE74D4">
      <w:pPr>
        <w:pStyle w:val="Heading2"/>
      </w:pPr>
      <w:r>
        <w:lastRenderedPageBreak/>
        <w:t>1 Standards for Mediators</w:t>
      </w:r>
    </w:p>
    <w:p w14:paraId="33D8083B" w14:textId="770C82FF" w:rsidR="00112B4B" w:rsidRDefault="00DE74D4" w:rsidP="00FE0A91">
      <w:pPr>
        <w:jc w:val="both"/>
        <w:rPr>
          <w:sz w:val="24"/>
          <w:szCs w:val="24"/>
        </w:rPr>
      </w:pPr>
      <w:r w:rsidRPr="004F4C2A">
        <w:rPr>
          <w:sz w:val="24"/>
          <w:szCs w:val="24"/>
        </w:rPr>
        <w:t xml:space="preserve">Mediators </w:t>
      </w:r>
      <w:r w:rsidR="00CD4BAE">
        <w:rPr>
          <w:sz w:val="24"/>
          <w:szCs w:val="24"/>
        </w:rPr>
        <w:t>who choose</w:t>
      </w:r>
      <w:r w:rsidRPr="004F4C2A">
        <w:rPr>
          <w:sz w:val="24"/>
          <w:szCs w:val="24"/>
        </w:rPr>
        <w:t xml:space="preserve"> to </w:t>
      </w:r>
      <w:r w:rsidR="002456C5" w:rsidRPr="004F4C2A">
        <w:rPr>
          <w:sz w:val="24"/>
          <w:szCs w:val="24"/>
        </w:rPr>
        <w:t xml:space="preserve">be accredited to work in the context of </w:t>
      </w:r>
      <w:r w:rsidR="00BA6769" w:rsidRPr="004F4C2A">
        <w:rPr>
          <w:sz w:val="24"/>
          <w:szCs w:val="24"/>
        </w:rPr>
        <w:t xml:space="preserve">SEND disputes must demonstrate that they have received the appropriate training, have gained a level of experience after training and have had their work assessed by an experienced SEND mediator. </w:t>
      </w:r>
      <w:r w:rsidR="00845133" w:rsidRPr="004F4C2A">
        <w:rPr>
          <w:sz w:val="24"/>
          <w:szCs w:val="24"/>
        </w:rPr>
        <w:t xml:space="preserve">In order to maintain their accreditation, </w:t>
      </w:r>
      <w:r w:rsidR="00BA6769" w:rsidRPr="004F4C2A">
        <w:rPr>
          <w:sz w:val="24"/>
          <w:szCs w:val="24"/>
        </w:rPr>
        <w:t xml:space="preserve">mediators must </w:t>
      </w:r>
      <w:r w:rsidR="00845133" w:rsidRPr="00E522BD">
        <w:rPr>
          <w:sz w:val="24"/>
          <w:szCs w:val="24"/>
        </w:rPr>
        <w:t xml:space="preserve">then </w:t>
      </w:r>
      <w:r w:rsidR="00BA6769" w:rsidRPr="004F4C2A">
        <w:rPr>
          <w:sz w:val="24"/>
          <w:szCs w:val="24"/>
        </w:rPr>
        <w:t xml:space="preserve">demonstrate that they </w:t>
      </w:r>
      <w:r w:rsidR="00E522BD">
        <w:rPr>
          <w:sz w:val="24"/>
          <w:szCs w:val="24"/>
        </w:rPr>
        <w:t>keep up</w:t>
      </w:r>
      <w:r w:rsidR="00E522BD" w:rsidRPr="004F4C2A">
        <w:rPr>
          <w:sz w:val="24"/>
          <w:szCs w:val="24"/>
        </w:rPr>
        <w:t xml:space="preserve"> </w:t>
      </w:r>
      <w:r w:rsidR="00BA6769" w:rsidRPr="004F4C2A">
        <w:rPr>
          <w:sz w:val="24"/>
          <w:szCs w:val="24"/>
        </w:rPr>
        <w:t>their practice annually, undergo professional development</w:t>
      </w:r>
      <w:r w:rsidR="00112B4B" w:rsidRPr="00E522BD">
        <w:rPr>
          <w:sz w:val="24"/>
          <w:szCs w:val="24"/>
        </w:rPr>
        <w:t>,</w:t>
      </w:r>
      <w:r w:rsidR="00BA6769" w:rsidRPr="00E522BD">
        <w:rPr>
          <w:sz w:val="24"/>
          <w:szCs w:val="24"/>
        </w:rPr>
        <w:t xml:space="preserve"> reflect on their work and </w:t>
      </w:r>
      <w:r w:rsidR="00112B4B" w:rsidRPr="00E522BD">
        <w:rPr>
          <w:sz w:val="24"/>
          <w:szCs w:val="24"/>
        </w:rPr>
        <w:t xml:space="preserve">are a member of a professional </w:t>
      </w:r>
      <w:r w:rsidR="00112B4B">
        <w:rPr>
          <w:sz w:val="24"/>
          <w:szCs w:val="24"/>
        </w:rPr>
        <w:t>body. These requirements are described more fully below.</w:t>
      </w:r>
    </w:p>
    <w:p w14:paraId="01C09F92" w14:textId="77777777" w:rsidR="00112B4B" w:rsidRDefault="00112B4B" w:rsidP="00112B4B">
      <w:pPr>
        <w:pStyle w:val="Heading3"/>
      </w:pPr>
      <w:r>
        <w:t xml:space="preserve">1.1 Training </w:t>
      </w:r>
    </w:p>
    <w:p w14:paraId="55B6593D" w14:textId="15D14C92" w:rsidR="00DE74D4" w:rsidRDefault="00112B4B" w:rsidP="00FE0A91">
      <w:pPr>
        <w:jc w:val="both"/>
        <w:rPr>
          <w:sz w:val="24"/>
          <w:szCs w:val="24"/>
        </w:rPr>
      </w:pPr>
      <w:r>
        <w:rPr>
          <w:sz w:val="24"/>
          <w:szCs w:val="24"/>
        </w:rPr>
        <w:t xml:space="preserve">In order to practice in the SEND context mediators </w:t>
      </w:r>
      <w:r w:rsidR="004B1A3B">
        <w:rPr>
          <w:sz w:val="24"/>
          <w:szCs w:val="24"/>
        </w:rPr>
        <w:t>will</w:t>
      </w:r>
      <w:r>
        <w:rPr>
          <w:sz w:val="24"/>
          <w:szCs w:val="24"/>
        </w:rPr>
        <w:t xml:space="preserve"> </w:t>
      </w:r>
      <w:r w:rsidR="00DE74D4">
        <w:rPr>
          <w:sz w:val="24"/>
          <w:szCs w:val="24"/>
        </w:rPr>
        <w:t xml:space="preserve">have previously attended a foundation </w:t>
      </w:r>
      <w:r>
        <w:rPr>
          <w:sz w:val="24"/>
          <w:szCs w:val="24"/>
        </w:rPr>
        <w:t>course</w:t>
      </w:r>
      <w:r w:rsidR="00DE74D4">
        <w:rPr>
          <w:sz w:val="24"/>
          <w:szCs w:val="24"/>
        </w:rPr>
        <w:t xml:space="preserve"> in mediation. </w:t>
      </w:r>
      <w:r w:rsidR="003814A6">
        <w:rPr>
          <w:sz w:val="24"/>
          <w:szCs w:val="24"/>
        </w:rPr>
        <w:t>Mediators should be able to demonstrate that the</w:t>
      </w:r>
      <w:r w:rsidR="00DE74D4">
        <w:rPr>
          <w:sz w:val="24"/>
          <w:szCs w:val="24"/>
        </w:rPr>
        <w:t xml:space="preserve"> </w:t>
      </w:r>
      <w:r w:rsidR="00CD4BAE">
        <w:rPr>
          <w:sz w:val="24"/>
          <w:szCs w:val="24"/>
        </w:rPr>
        <w:t xml:space="preserve">foundation </w:t>
      </w:r>
      <w:r w:rsidR="00DE74D4">
        <w:rPr>
          <w:sz w:val="24"/>
          <w:szCs w:val="24"/>
        </w:rPr>
        <w:t xml:space="preserve">programme </w:t>
      </w:r>
      <w:r w:rsidR="003814A6">
        <w:rPr>
          <w:sz w:val="24"/>
          <w:szCs w:val="24"/>
        </w:rPr>
        <w:t xml:space="preserve">was to a certain standard. This could be in a variety of ways: the </w:t>
      </w:r>
      <w:r w:rsidR="00DE74D4">
        <w:rPr>
          <w:sz w:val="24"/>
          <w:szCs w:val="24"/>
        </w:rPr>
        <w:t xml:space="preserve">training provider </w:t>
      </w:r>
      <w:r w:rsidR="003814A6">
        <w:rPr>
          <w:sz w:val="24"/>
          <w:szCs w:val="24"/>
        </w:rPr>
        <w:t>may be approve</w:t>
      </w:r>
      <w:r w:rsidR="00DE74D4">
        <w:rPr>
          <w:sz w:val="24"/>
          <w:szCs w:val="24"/>
        </w:rPr>
        <w:t xml:space="preserve">d by </w:t>
      </w:r>
      <w:r w:rsidR="003814A6">
        <w:rPr>
          <w:sz w:val="24"/>
          <w:szCs w:val="24"/>
        </w:rPr>
        <w:t xml:space="preserve">a mediation standard setting body such as </w:t>
      </w:r>
      <w:r w:rsidR="00DE74D4">
        <w:rPr>
          <w:sz w:val="24"/>
          <w:szCs w:val="24"/>
        </w:rPr>
        <w:t>the Civil Mediation Council or the College of Media</w:t>
      </w:r>
      <w:r w:rsidR="003814A6">
        <w:rPr>
          <w:sz w:val="24"/>
          <w:szCs w:val="24"/>
        </w:rPr>
        <w:t>tors; the programme may have been</w:t>
      </w:r>
      <w:r w:rsidR="00CD4BAE">
        <w:rPr>
          <w:sz w:val="24"/>
          <w:szCs w:val="24"/>
        </w:rPr>
        <w:t xml:space="preserve"> verified by a national organisation </w:t>
      </w:r>
      <w:r w:rsidR="003814A6">
        <w:rPr>
          <w:sz w:val="24"/>
          <w:szCs w:val="24"/>
        </w:rPr>
        <w:t xml:space="preserve">which awards vocational training qualifications </w:t>
      </w:r>
      <w:r w:rsidR="00F65508">
        <w:rPr>
          <w:sz w:val="24"/>
          <w:szCs w:val="24"/>
        </w:rPr>
        <w:t>such as the Open College Network or the Institute of Leadership and Management</w:t>
      </w:r>
      <w:r w:rsidR="003814A6">
        <w:rPr>
          <w:sz w:val="24"/>
          <w:szCs w:val="24"/>
        </w:rPr>
        <w:t xml:space="preserve">. In any case </w:t>
      </w:r>
      <w:r w:rsidR="00F65508">
        <w:rPr>
          <w:sz w:val="24"/>
          <w:szCs w:val="24"/>
        </w:rPr>
        <w:t xml:space="preserve">the </w:t>
      </w:r>
      <w:r w:rsidR="00AF2AC4">
        <w:rPr>
          <w:sz w:val="24"/>
          <w:szCs w:val="24"/>
        </w:rPr>
        <w:t xml:space="preserve">mediator should able to evidence that the </w:t>
      </w:r>
      <w:r w:rsidR="00F65508">
        <w:rPr>
          <w:sz w:val="24"/>
          <w:szCs w:val="24"/>
        </w:rPr>
        <w:t>course</w:t>
      </w:r>
      <w:r w:rsidR="00DE74D4">
        <w:rPr>
          <w:sz w:val="24"/>
          <w:szCs w:val="24"/>
        </w:rPr>
        <w:t xml:space="preserve"> met </w:t>
      </w:r>
      <w:r w:rsidR="00FE0A91">
        <w:rPr>
          <w:sz w:val="24"/>
          <w:szCs w:val="24"/>
        </w:rPr>
        <w:t>the following criteria:</w:t>
      </w:r>
    </w:p>
    <w:p w14:paraId="4F8A51A7" w14:textId="77777777" w:rsidR="00FE0A91" w:rsidRDefault="00FE0A91" w:rsidP="00FE0A91">
      <w:pPr>
        <w:pStyle w:val="ListParagraph"/>
        <w:numPr>
          <w:ilvl w:val="0"/>
          <w:numId w:val="3"/>
        </w:numPr>
        <w:jc w:val="both"/>
        <w:rPr>
          <w:sz w:val="24"/>
          <w:szCs w:val="24"/>
        </w:rPr>
      </w:pPr>
      <w:r>
        <w:rPr>
          <w:sz w:val="24"/>
          <w:szCs w:val="24"/>
        </w:rPr>
        <w:t>40 hours in length</w:t>
      </w:r>
    </w:p>
    <w:p w14:paraId="086B5202" w14:textId="77777777" w:rsidR="00FE0A91" w:rsidRDefault="00FE0A91" w:rsidP="00FE0A91">
      <w:pPr>
        <w:pStyle w:val="ListParagraph"/>
        <w:numPr>
          <w:ilvl w:val="0"/>
          <w:numId w:val="3"/>
        </w:numPr>
        <w:jc w:val="both"/>
        <w:rPr>
          <w:sz w:val="24"/>
          <w:szCs w:val="24"/>
        </w:rPr>
      </w:pPr>
      <w:r>
        <w:rPr>
          <w:sz w:val="24"/>
          <w:szCs w:val="24"/>
        </w:rPr>
        <w:t>Covers the process and principles of mediation</w:t>
      </w:r>
    </w:p>
    <w:p w14:paraId="1835BE24" w14:textId="77777777" w:rsidR="00FE0A91" w:rsidRDefault="00FE0A91" w:rsidP="00FE0A91">
      <w:pPr>
        <w:pStyle w:val="ListParagraph"/>
        <w:numPr>
          <w:ilvl w:val="0"/>
          <w:numId w:val="3"/>
        </w:numPr>
        <w:jc w:val="both"/>
        <w:rPr>
          <w:sz w:val="24"/>
          <w:szCs w:val="24"/>
        </w:rPr>
      </w:pPr>
      <w:r>
        <w:rPr>
          <w:sz w:val="24"/>
          <w:szCs w:val="24"/>
        </w:rPr>
        <w:t xml:space="preserve">Develops skills through role play </w:t>
      </w:r>
    </w:p>
    <w:p w14:paraId="60CC3362" w14:textId="77777777" w:rsidR="00FE0A91" w:rsidRPr="00FE0A91" w:rsidRDefault="00FE0A91" w:rsidP="00FE0A91">
      <w:pPr>
        <w:pStyle w:val="ListParagraph"/>
        <w:numPr>
          <w:ilvl w:val="0"/>
          <w:numId w:val="3"/>
        </w:numPr>
        <w:jc w:val="both"/>
        <w:rPr>
          <w:sz w:val="24"/>
          <w:szCs w:val="24"/>
        </w:rPr>
      </w:pPr>
      <w:r>
        <w:rPr>
          <w:sz w:val="24"/>
          <w:szCs w:val="24"/>
        </w:rPr>
        <w:t>Contains a level of assessment through role play and written assignment</w:t>
      </w:r>
    </w:p>
    <w:p w14:paraId="14DC1B4F" w14:textId="77777777" w:rsidR="00DE74D4" w:rsidRDefault="00FE0A91" w:rsidP="00FE0A91">
      <w:pPr>
        <w:jc w:val="both"/>
        <w:rPr>
          <w:sz w:val="24"/>
          <w:szCs w:val="24"/>
        </w:rPr>
      </w:pPr>
      <w:r w:rsidRPr="00FE0A91">
        <w:rPr>
          <w:sz w:val="24"/>
          <w:szCs w:val="24"/>
        </w:rPr>
        <w:t>Following initial training</w:t>
      </w:r>
      <w:r>
        <w:rPr>
          <w:sz w:val="24"/>
          <w:szCs w:val="24"/>
        </w:rPr>
        <w:t xml:space="preserve"> and a period of practice med</w:t>
      </w:r>
      <w:r w:rsidR="0064730D">
        <w:rPr>
          <w:sz w:val="24"/>
          <w:szCs w:val="24"/>
        </w:rPr>
        <w:t>i</w:t>
      </w:r>
      <w:r w:rsidR="004B1A3B">
        <w:rPr>
          <w:sz w:val="24"/>
          <w:szCs w:val="24"/>
        </w:rPr>
        <w:t xml:space="preserve">ators will attend a SEND specific training programme which provides the relevant contextual knowledge and elements of practice </w:t>
      </w:r>
      <w:r w:rsidR="00BA4BD1">
        <w:rPr>
          <w:sz w:val="24"/>
          <w:szCs w:val="24"/>
        </w:rPr>
        <w:t>in this field. The training should consist of a minimum of 12 hours’ delivery and should be delivered by a recognised provider of the College of Mediators or the Civil Mediation Council. The taught programme is to be followed by a period of professional practice training.</w:t>
      </w:r>
    </w:p>
    <w:p w14:paraId="5B105DF8" w14:textId="77777777" w:rsidR="00BA4BD1" w:rsidRDefault="00BA4BD1" w:rsidP="00BA4BD1">
      <w:pPr>
        <w:pStyle w:val="Heading3"/>
        <w:rPr>
          <w:i w:val="0"/>
        </w:rPr>
      </w:pPr>
      <w:r>
        <w:t xml:space="preserve">1.2 Professional Practice </w:t>
      </w:r>
    </w:p>
    <w:p w14:paraId="1DF1DCBF" w14:textId="77777777" w:rsidR="00E87E54" w:rsidRDefault="00BA4BD1" w:rsidP="00E87E54">
      <w:pPr>
        <w:jc w:val="both"/>
        <w:rPr>
          <w:sz w:val="24"/>
          <w:szCs w:val="24"/>
        </w:rPr>
      </w:pPr>
      <w:r w:rsidRPr="00BA4BD1">
        <w:rPr>
          <w:sz w:val="24"/>
          <w:szCs w:val="24"/>
        </w:rPr>
        <w:t xml:space="preserve">After </w:t>
      </w:r>
      <w:r w:rsidR="00E87E54">
        <w:rPr>
          <w:sz w:val="24"/>
          <w:szCs w:val="24"/>
        </w:rPr>
        <w:t xml:space="preserve">having </w:t>
      </w:r>
      <w:r w:rsidRPr="00BA4BD1">
        <w:rPr>
          <w:sz w:val="24"/>
          <w:szCs w:val="24"/>
        </w:rPr>
        <w:t>attend</w:t>
      </w:r>
      <w:r w:rsidR="00E87E54">
        <w:rPr>
          <w:sz w:val="24"/>
          <w:szCs w:val="24"/>
        </w:rPr>
        <w:t>ed</w:t>
      </w:r>
      <w:r w:rsidRPr="00BA4BD1">
        <w:rPr>
          <w:sz w:val="24"/>
          <w:szCs w:val="24"/>
        </w:rPr>
        <w:t xml:space="preserve"> a specialised training programme </w:t>
      </w:r>
      <w:r w:rsidR="00561C6F">
        <w:rPr>
          <w:sz w:val="24"/>
          <w:szCs w:val="24"/>
        </w:rPr>
        <w:t>media</w:t>
      </w:r>
      <w:r w:rsidR="00561C6F" w:rsidRPr="00BA4BD1">
        <w:rPr>
          <w:sz w:val="24"/>
          <w:szCs w:val="24"/>
        </w:rPr>
        <w:t xml:space="preserve">tors will </w:t>
      </w:r>
      <w:r w:rsidR="00561C6F">
        <w:rPr>
          <w:sz w:val="24"/>
          <w:szCs w:val="24"/>
        </w:rPr>
        <w:t>be required to engage in</w:t>
      </w:r>
      <w:r w:rsidR="00561C6F" w:rsidRPr="00BA4BD1">
        <w:rPr>
          <w:sz w:val="24"/>
          <w:szCs w:val="24"/>
        </w:rPr>
        <w:t xml:space="preserve"> </w:t>
      </w:r>
      <w:r w:rsidR="00561C6F">
        <w:rPr>
          <w:sz w:val="24"/>
          <w:szCs w:val="24"/>
        </w:rPr>
        <w:t>a period of supported practice in order to reach a</w:t>
      </w:r>
      <w:r>
        <w:rPr>
          <w:sz w:val="24"/>
          <w:szCs w:val="24"/>
        </w:rPr>
        <w:t>ccreditation</w:t>
      </w:r>
      <w:r w:rsidR="00561C6F">
        <w:rPr>
          <w:sz w:val="24"/>
          <w:szCs w:val="24"/>
        </w:rPr>
        <w:t>. This should consist of</w:t>
      </w:r>
      <w:r w:rsidR="00E87E54">
        <w:rPr>
          <w:sz w:val="24"/>
          <w:szCs w:val="24"/>
        </w:rPr>
        <w:t>:</w:t>
      </w:r>
    </w:p>
    <w:p w14:paraId="62AE4335" w14:textId="77777777" w:rsidR="00E87E54" w:rsidRDefault="00E87E54" w:rsidP="00E87E54">
      <w:pPr>
        <w:pStyle w:val="ListParagraph"/>
        <w:numPr>
          <w:ilvl w:val="0"/>
          <w:numId w:val="3"/>
        </w:numPr>
        <w:jc w:val="both"/>
        <w:rPr>
          <w:sz w:val="24"/>
          <w:szCs w:val="24"/>
        </w:rPr>
      </w:pPr>
      <w:r w:rsidRPr="00E87E54">
        <w:rPr>
          <w:sz w:val="24"/>
          <w:szCs w:val="24"/>
        </w:rPr>
        <w:t>a</w:t>
      </w:r>
      <w:r w:rsidR="00561C6F">
        <w:rPr>
          <w:sz w:val="24"/>
          <w:szCs w:val="24"/>
        </w:rPr>
        <w:t>t</w:t>
      </w:r>
      <w:r w:rsidRPr="00E87E54">
        <w:rPr>
          <w:sz w:val="24"/>
          <w:szCs w:val="24"/>
        </w:rPr>
        <w:t xml:space="preserve"> least 12 hours </w:t>
      </w:r>
      <w:r w:rsidR="00561C6F">
        <w:rPr>
          <w:sz w:val="24"/>
          <w:szCs w:val="24"/>
        </w:rPr>
        <w:t>of casework</w:t>
      </w:r>
    </w:p>
    <w:p w14:paraId="52552E75" w14:textId="77777777" w:rsidR="00561C6F" w:rsidRDefault="00E87E54" w:rsidP="00E87E54">
      <w:pPr>
        <w:pStyle w:val="ListParagraph"/>
        <w:numPr>
          <w:ilvl w:val="0"/>
          <w:numId w:val="3"/>
        </w:numPr>
        <w:jc w:val="both"/>
        <w:rPr>
          <w:sz w:val="24"/>
          <w:szCs w:val="24"/>
        </w:rPr>
      </w:pPr>
      <w:r w:rsidRPr="00561C6F">
        <w:rPr>
          <w:sz w:val="24"/>
          <w:szCs w:val="24"/>
        </w:rPr>
        <w:t xml:space="preserve">a further 2 hours of reflection on their practice </w:t>
      </w:r>
    </w:p>
    <w:p w14:paraId="28E40F0E" w14:textId="77777777" w:rsidR="00E26148" w:rsidRDefault="00561C6F" w:rsidP="00561C6F">
      <w:pPr>
        <w:jc w:val="both"/>
        <w:rPr>
          <w:sz w:val="24"/>
          <w:szCs w:val="24"/>
        </w:rPr>
      </w:pPr>
      <w:r>
        <w:rPr>
          <w:sz w:val="24"/>
          <w:szCs w:val="24"/>
        </w:rPr>
        <w:t xml:space="preserve">There is an expectation that newly trained mediators will have opportunities to observe an SEND mediation case, before progressing to co-working and finally taking a lead in a case. </w:t>
      </w:r>
    </w:p>
    <w:p w14:paraId="502249AD" w14:textId="7AC55034" w:rsidR="008E4435" w:rsidRDefault="008E4435" w:rsidP="00561C6F">
      <w:pPr>
        <w:jc w:val="both"/>
        <w:rPr>
          <w:sz w:val="24"/>
          <w:szCs w:val="24"/>
        </w:rPr>
      </w:pPr>
      <w:r>
        <w:rPr>
          <w:sz w:val="24"/>
          <w:szCs w:val="24"/>
        </w:rPr>
        <w:t xml:space="preserve">Where a mediator has been recruited, and trained, by a Mediation </w:t>
      </w:r>
      <w:r w:rsidR="000D6E26">
        <w:rPr>
          <w:sz w:val="24"/>
          <w:szCs w:val="24"/>
        </w:rPr>
        <w:t>Organisation</w:t>
      </w:r>
      <w:r>
        <w:rPr>
          <w:sz w:val="24"/>
          <w:szCs w:val="24"/>
        </w:rPr>
        <w:t xml:space="preserve"> this professional practice period will take place internally. Where an individual has taken training from an external training provider they will need to find opportunities to access practice.</w:t>
      </w:r>
    </w:p>
    <w:p w14:paraId="4E715786" w14:textId="77777777" w:rsidR="00E26148" w:rsidRDefault="00561C6F" w:rsidP="00561C6F">
      <w:pPr>
        <w:jc w:val="both"/>
        <w:rPr>
          <w:sz w:val="24"/>
          <w:szCs w:val="24"/>
        </w:rPr>
      </w:pPr>
      <w:r>
        <w:rPr>
          <w:sz w:val="24"/>
          <w:szCs w:val="24"/>
        </w:rPr>
        <w:lastRenderedPageBreak/>
        <w:t xml:space="preserve">Once a mediator begins to work actively in cases there will be a continuous element of assessment and observation from co-workers and experienced mediators. </w:t>
      </w:r>
      <w:r w:rsidR="00E26148">
        <w:rPr>
          <w:sz w:val="24"/>
          <w:szCs w:val="24"/>
        </w:rPr>
        <w:t xml:space="preserve">During this time the mediator will demonstrate, over several cases, that they can apply the knowledge and learning from the taught programme. There should be opportunities for a de-briefing meeting after each case. </w:t>
      </w:r>
      <w:r>
        <w:rPr>
          <w:sz w:val="24"/>
          <w:szCs w:val="24"/>
        </w:rPr>
        <w:t xml:space="preserve">Skills and areas for development can be recorded on </w:t>
      </w:r>
      <w:r w:rsidR="00E26148">
        <w:rPr>
          <w:sz w:val="24"/>
          <w:szCs w:val="24"/>
        </w:rPr>
        <w:t>the observation forms provided. These will contribute to an overall checklist of criteria to be demonstrated over the practice period</w:t>
      </w:r>
      <w:r w:rsidR="00E26148" w:rsidRPr="00E26148">
        <w:rPr>
          <w:sz w:val="24"/>
          <w:szCs w:val="24"/>
        </w:rPr>
        <w:t xml:space="preserve"> </w:t>
      </w:r>
      <w:r w:rsidR="00E26148">
        <w:rPr>
          <w:sz w:val="24"/>
          <w:szCs w:val="24"/>
        </w:rPr>
        <w:t>(Appendix A</w:t>
      </w:r>
      <w:r w:rsidR="008E2623">
        <w:rPr>
          <w:sz w:val="24"/>
          <w:szCs w:val="24"/>
        </w:rPr>
        <w:t>: Guidance for Accrediting Mediators</w:t>
      </w:r>
      <w:r w:rsidR="00E26148">
        <w:rPr>
          <w:sz w:val="24"/>
          <w:szCs w:val="24"/>
        </w:rPr>
        <w:t>).</w:t>
      </w:r>
    </w:p>
    <w:p w14:paraId="6D379C2C" w14:textId="23183080" w:rsidR="00870394" w:rsidRPr="00DE74D4" w:rsidRDefault="00EC2C0A" w:rsidP="00EC2C0A">
      <w:pPr>
        <w:pStyle w:val="Heading3"/>
        <w:numPr>
          <w:ilvl w:val="1"/>
          <w:numId w:val="26"/>
        </w:numPr>
      </w:pPr>
      <w:r>
        <w:t xml:space="preserve"> </w:t>
      </w:r>
      <w:r w:rsidR="00870394" w:rsidRPr="00DE74D4">
        <w:t>A</w:t>
      </w:r>
      <w:r w:rsidR="00870394">
        <w:t>ccreditation</w:t>
      </w:r>
    </w:p>
    <w:p w14:paraId="096F44CA" w14:textId="77777777" w:rsidR="00870394" w:rsidRDefault="00E26148" w:rsidP="00561C6F">
      <w:pPr>
        <w:jc w:val="both"/>
        <w:rPr>
          <w:sz w:val="24"/>
          <w:szCs w:val="24"/>
        </w:rPr>
      </w:pPr>
      <w:r>
        <w:rPr>
          <w:sz w:val="24"/>
          <w:szCs w:val="24"/>
        </w:rPr>
        <w:t>This period of practice will culminate in a final case,</w:t>
      </w:r>
      <w:r w:rsidRPr="00561C6F">
        <w:rPr>
          <w:sz w:val="24"/>
          <w:szCs w:val="24"/>
        </w:rPr>
        <w:t xml:space="preserve"> </w:t>
      </w:r>
      <w:r>
        <w:rPr>
          <w:sz w:val="24"/>
          <w:szCs w:val="24"/>
        </w:rPr>
        <w:t xml:space="preserve">observed by an experienced mediator who has the authority to verify that the mediator has reached a sufficient standard of practice to be accredited. </w:t>
      </w:r>
    </w:p>
    <w:p w14:paraId="0CAEB627" w14:textId="037C3FA3" w:rsidR="00870394" w:rsidRDefault="00E87E54" w:rsidP="00561C6F">
      <w:pPr>
        <w:jc w:val="both"/>
        <w:rPr>
          <w:sz w:val="24"/>
          <w:szCs w:val="24"/>
        </w:rPr>
      </w:pPr>
      <w:r w:rsidRPr="00561C6F">
        <w:rPr>
          <w:sz w:val="24"/>
          <w:szCs w:val="24"/>
        </w:rPr>
        <w:t xml:space="preserve">This may be an external supervisor listed on the College of Mediators’ register of Professional </w:t>
      </w:r>
      <w:r w:rsidR="00870394">
        <w:rPr>
          <w:sz w:val="24"/>
          <w:szCs w:val="24"/>
        </w:rPr>
        <w:t xml:space="preserve">Practice Consultants or an internal member of staff working for a Mediation </w:t>
      </w:r>
      <w:r w:rsidR="000D6E26">
        <w:rPr>
          <w:sz w:val="24"/>
          <w:szCs w:val="24"/>
        </w:rPr>
        <w:t>Provider Organisation</w:t>
      </w:r>
      <w:r w:rsidR="00870394">
        <w:rPr>
          <w:sz w:val="24"/>
          <w:szCs w:val="24"/>
        </w:rPr>
        <w:t xml:space="preserve"> with the relevant </w:t>
      </w:r>
      <w:r w:rsidRPr="00561C6F">
        <w:rPr>
          <w:sz w:val="24"/>
          <w:szCs w:val="24"/>
        </w:rPr>
        <w:t>experience.</w:t>
      </w:r>
      <w:r w:rsidR="00870394">
        <w:rPr>
          <w:sz w:val="24"/>
          <w:szCs w:val="24"/>
        </w:rPr>
        <w:t xml:space="preserve"> </w:t>
      </w:r>
    </w:p>
    <w:p w14:paraId="258EB58F" w14:textId="46AA9617" w:rsidR="008E4435" w:rsidRDefault="008E4435" w:rsidP="00561C6F">
      <w:pPr>
        <w:jc w:val="both"/>
        <w:rPr>
          <w:sz w:val="24"/>
          <w:szCs w:val="24"/>
        </w:rPr>
      </w:pPr>
      <w:r>
        <w:rPr>
          <w:sz w:val="24"/>
          <w:szCs w:val="24"/>
        </w:rPr>
        <w:t xml:space="preserve">Sole </w:t>
      </w:r>
      <w:r w:rsidR="000D6E26">
        <w:rPr>
          <w:sz w:val="24"/>
          <w:szCs w:val="24"/>
        </w:rPr>
        <w:t>Mediation Providers</w:t>
      </w:r>
      <w:r>
        <w:rPr>
          <w:sz w:val="24"/>
          <w:szCs w:val="24"/>
        </w:rPr>
        <w:t xml:space="preserve"> will be required to submit a written portfolio of their work to be externally examined by members of the assessor panel made up of members of the CMC and the COM.</w:t>
      </w:r>
    </w:p>
    <w:p w14:paraId="6ED7FC0C" w14:textId="77777777" w:rsidR="00BA4BD1" w:rsidRDefault="00870394" w:rsidP="00561C6F">
      <w:pPr>
        <w:jc w:val="both"/>
        <w:rPr>
          <w:sz w:val="24"/>
          <w:szCs w:val="24"/>
        </w:rPr>
      </w:pPr>
      <w:r>
        <w:rPr>
          <w:sz w:val="24"/>
          <w:szCs w:val="24"/>
        </w:rPr>
        <w:t>Normally, after observation, a mediator will have taken an active role in 3 cases, taking a lead on the final case, in order to reach accreditation. This is, however, at the discretion of the assessor, the provider and the mediator.</w:t>
      </w:r>
      <w:r w:rsidR="008E4435">
        <w:rPr>
          <w:sz w:val="24"/>
          <w:szCs w:val="24"/>
        </w:rPr>
        <w:t xml:space="preserve"> </w:t>
      </w:r>
    </w:p>
    <w:p w14:paraId="6EED550A" w14:textId="59A0FE48" w:rsidR="00B97D14" w:rsidRDefault="00B97D14" w:rsidP="00561C6F">
      <w:pPr>
        <w:jc w:val="both"/>
        <w:rPr>
          <w:sz w:val="24"/>
          <w:szCs w:val="24"/>
        </w:rPr>
      </w:pPr>
      <w:r>
        <w:rPr>
          <w:sz w:val="24"/>
          <w:szCs w:val="24"/>
        </w:rPr>
        <w:t xml:space="preserve">Existing SEND mediators who are </w:t>
      </w:r>
      <w:r w:rsidR="008E4435">
        <w:rPr>
          <w:sz w:val="24"/>
          <w:szCs w:val="24"/>
        </w:rPr>
        <w:t>in current practice may be pass</w:t>
      </w:r>
      <w:r>
        <w:rPr>
          <w:sz w:val="24"/>
          <w:szCs w:val="24"/>
        </w:rPr>
        <w:t xml:space="preserve">ported through these procedures </w:t>
      </w:r>
      <w:r w:rsidR="00BD2403">
        <w:rPr>
          <w:sz w:val="24"/>
          <w:szCs w:val="24"/>
        </w:rPr>
        <w:t xml:space="preserve">(please see </w:t>
      </w:r>
      <w:r w:rsidR="00333F9C">
        <w:rPr>
          <w:sz w:val="24"/>
          <w:szCs w:val="24"/>
        </w:rPr>
        <w:t>paragraph 1.6 below)</w:t>
      </w:r>
      <w:r>
        <w:rPr>
          <w:sz w:val="24"/>
          <w:szCs w:val="24"/>
        </w:rPr>
        <w:t>.</w:t>
      </w:r>
    </w:p>
    <w:p w14:paraId="21E44411" w14:textId="5FB1170F" w:rsidR="00870394" w:rsidRDefault="00EC2C0A" w:rsidP="00EC2C0A">
      <w:pPr>
        <w:pStyle w:val="Heading3"/>
        <w:numPr>
          <w:ilvl w:val="1"/>
          <w:numId w:val="26"/>
        </w:numPr>
      </w:pPr>
      <w:r>
        <w:t xml:space="preserve"> </w:t>
      </w:r>
      <w:r w:rsidR="00870394" w:rsidRPr="00DE74D4">
        <w:t>Continuing Professional Development</w:t>
      </w:r>
      <w:r w:rsidR="00870394">
        <w:t xml:space="preserve"> (CPD)</w:t>
      </w:r>
    </w:p>
    <w:p w14:paraId="4D13F526" w14:textId="6671D7B3" w:rsidR="00870394" w:rsidRPr="00E522BD" w:rsidRDefault="00870394" w:rsidP="00870394">
      <w:pPr>
        <w:jc w:val="both"/>
        <w:rPr>
          <w:sz w:val="24"/>
          <w:szCs w:val="24"/>
        </w:rPr>
      </w:pPr>
      <w:r w:rsidRPr="00E522BD">
        <w:rPr>
          <w:sz w:val="24"/>
          <w:szCs w:val="24"/>
        </w:rPr>
        <w:t xml:space="preserve">CPD is an important element to ensure ongoing monitoring and learning. </w:t>
      </w:r>
      <w:r w:rsidR="002456C5" w:rsidRPr="00E522BD">
        <w:rPr>
          <w:sz w:val="24"/>
          <w:szCs w:val="24"/>
        </w:rPr>
        <w:t>In order to maintain accreditation</w:t>
      </w:r>
      <w:r w:rsidRPr="00E522BD">
        <w:rPr>
          <w:sz w:val="24"/>
          <w:szCs w:val="24"/>
        </w:rPr>
        <w:t xml:space="preserve"> med</w:t>
      </w:r>
      <w:r w:rsidR="00AC199C" w:rsidRPr="00E522BD">
        <w:rPr>
          <w:sz w:val="24"/>
          <w:szCs w:val="24"/>
        </w:rPr>
        <w:t>ia</w:t>
      </w:r>
      <w:r w:rsidRPr="00E522BD">
        <w:rPr>
          <w:sz w:val="24"/>
          <w:szCs w:val="24"/>
        </w:rPr>
        <w:t>tors must demonstrate that they maintain a certain level of CPD</w:t>
      </w:r>
      <w:r w:rsidR="00AC199C" w:rsidRPr="00E522BD">
        <w:rPr>
          <w:sz w:val="24"/>
          <w:szCs w:val="24"/>
        </w:rPr>
        <w:t xml:space="preserve"> to include:</w:t>
      </w:r>
    </w:p>
    <w:p w14:paraId="11B09CC2" w14:textId="7D121A63" w:rsidR="00AC199C" w:rsidRPr="00EC2C0A" w:rsidRDefault="00AC199C" w:rsidP="00EC2C0A">
      <w:pPr>
        <w:pStyle w:val="ListParagraph"/>
        <w:numPr>
          <w:ilvl w:val="2"/>
          <w:numId w:val="26"/>
        </w:numPr>
        <w:spacing w:after="120"/>
        <w:jc w:val="both"/>
        <w:rPr>
          <w:sz w:val="24"/>
          <w:szCs w:val="24"/>
        </w:rPr>
      </w:pPr>
      <w:r w:rsidRPr="00EC2C0A">
        <w:rPr>
          <w:sz w:val="24"/>
          <w:szCs w:val="24"/>
        </w:rPr>
        <w:t>A</w:t>
      </w:r>
      <w:r w:rsidRPr="00EC2C0A">
        <w:rPr>
          <w:rFonts w:hint="eastAsia"/>
          <w:sz w:val="24"/>
          <w:szCs w:val="24"/>
        </w:rPr>
        <w:t>dditional days of learnin</w:t>
      </w:r>
      <w:r w:rsidRPr="00EC2C0A">
        <w:rPr>
          <w:sz w:val="24"/>
          <w:szCs w:val="24"/>
        </w:rPr>
        <w:t>g or ‘</w:t>
      </w:r>
      <w:r w:rsidRPr="00EC2C0A">
        <w:rPr>
          <w:rFonts w:hint="eastAsia"/>
          <w:sz w:val="24"/>
          <w:szCs w:val="24"/>
        </w:rPr>
        <w:t>refresher</w:t>
      </w:r>
      <w:r w:rsidRPr="00EC2C0A">
        <w:rPr>
          <w:sz w:val="24"/>
          <w:szCs w:val="24"/>
        </w:rPr>
        <w:t>’</w:t>
      </w:r>
      <w:r w:rsidRPr="00EC2C0A">
        <w:rPr>
          <w:rFonts w:hint="eastAsia"/>
          <w:sz w:val="24"/>
          <w:szCs w:val="24"/>
        </w:rPr>
        <w:t xml:space="preserve"> training </w:t>
      </w:r>
    </w:p>
    <w:p w14:paraId="3F7A6BCF" w14:textId="77777777" w:rsidR="00AC199C" w:rsidRDefault="00AC199C" w:rsidP="00AC199C">
      <w:pPr>
        <w:jc w:val="both"/>
        <w:rPr>
          <w:sz w:val="24"/>
          <w:szCs w:val="24"/>
        </w:rPr>
      </w:pPr>
      <w:r w:rsidRPr="00AC199C">
        <w:rPr>
          <w:sz w:val="24"/>
          <w:szCs w:val="24"/>
        </w:rPr>
        <w:t xml:space="preserve">These will be </w:t>
      </w:r>
      <w:r w:rsidRPr="00AC199C">
        <w:rPr>
          <w:rFonts w:hint="eastAsia"/>
          <w:sz w:val="24"/>
          <w:szCs w:val="24"/>
        </w:rPr>
        <w:t>on specific topic areas</w:t>
      </w:r>
      <w:r w:rsidRPr="00AC199C">
        <w:rPr>
          <w:sz w:val="24"/>
          <w:szCs w:val="24"/>
        </w:rPr>
        <w:t xml:space="preserve"> to complement and build on what was learnt in the SEND specific training course. </w:t>
      </w:r>
    </w:p>
    <w:p w14:paraId="5686B9EB" w14:textId="5D5E76AD" w:rsidR="00AC199C" w:rsidRPr="00AC199C" w:rsidRDefault="00EC2C0A" w:rsidP="00AC199C">
      <w:pPr>
        <w:spacing w:after="120"/>
        <w:jc w:val="both"/>
        <w:rPr>
          <w:sz w:val="24"/>
          <w:szCs w:val="24"/>
        </w:rPr>
      </w:pPr>
      <w:r>
        <w:rPr>
          <w:sz w:val="24"/>
          <w:szCs w:val="24"/>
        </w:rPr>
        <w:t>1.4.2</w:t>
      </w:r>
      <w:r w:rsidR="00AC199C">
        <w:rPr>
          <w:sz w:val="24"/>
          <w:szCs w:val="24"/>
        </w:rPr>
        <w:t xml:space="preserve">   </w:t>
      </w:r>
      <w:r w:rsidR="00AC199C" w:rsidRPr="00AC199C">
        <w:rPr>
          <w:sz w:val="24"/>
          <w:szCs w:val="24"/>
        </w:rPr>
        <w:t>Continuous monitoring</w:t>
      </w:r>
      <w:r w:rsidR="00AC199C">
        <w:rPr>
          <w:sz w:val="24"/>
          <w:szCs w:val="24"/>
        </w:rPr>
        <w:t xml:space="preserve"> and reflection on practice through:</w:t>
      </w:r>
    </w:p>
    <w:p w14:paraId="09973E6C" w14:textId="77777777" w:rsidR="00AC199C" w:rsidRPr="00AC199C" w:rsidRDefault="00AC199C" w:rsidP="00AC199C">
      <w:pPr>
        <w:pStyle w:val="ListParagraph"/>
        <w:numPr>
          <w:ilvl w:val="0"/>
          <w:numId w:val="11"/>
        </w:numPr>
        <w:tabs>
          <w:tab w:val="num" w:pos="567"/>
        </w:tabs>
        <w:spacing w:after="0"/>
        <w:jc w:val="both"/>
        <w:rPr>
          <w:sz w:val="24"/>
          <w:szCs w:val="24"/>
        </w:rPr>
      </w:pPr>
      <w:r w:rsidRPr="00AC199C">
        <w:rPr>
          <w:sz w:val="24"/>
          <w:szCs w:val="24"/>
        </w:rPr>
        <w:t xml:space="preserve">Peer moderation and observations </w:t>
      </w:r>
    </w:p>
    <w:p w14:paraId="0A4264BE" w14:textId="77777777" w:rsidR="00AC199C" w:rsidRDefault="00AC199C" w:rsidP="00AC199C">
      <w:pPr>
        <w:pStyle w:val="ListParagraph"/>
        <w:numPr>
          <w:ilvl w:val="0"/>
          <w:numId w:val="11"/>
        </w:numPr>
        <w:tabs>
          <w:tab w:val="num" w:pos="567"/>
        </w:tabs>
        <w:spacing w:after="0"/>
        <w:jc w:val="both"/>
        <w:rPr>
          <w:sz w:val="24"/>
          <w:szCs w:val="24"/>
        </w:rPr>
      </w:pPr>
      <w:r w:rsidRPr="00AC199C">
        <w:rPr>
          <w:sz w:val="24"/>
          <w:szCs w:val="24"/>
        </w:rPr>
        <w:t>Feedback from users</w:t>
      </w:r>
    </w:p>
    <w:p w14:paraId="301F86A5" w14:textId="4437D0BC" w:rsidR="00AC199C" w:rsidRDefault="00AC199C" w:rsidP="00AC199C">
      <w:pPr>
        <w:pStyle w:val="ListParagraph"/>
        <w:numPr>
          <w:ilvl w:val="0"/>
          <w:numId w:val="11"/>
        </w:numPr>
        <w:tabs>
          <w:tab w:val="num" w:pos="567"/>
        </w:tabs>
        <w:spacing w:after="0"/>
        <w:jc w:val="both"/>
        <w:rPr>
          <w:sz w:val="24"/>
          <w:szCs w:val="24"/>
        </w:rPr>
      </w:pPr>
      <w:r w:rsidRPr="00AC199C">
        <w:rPr>
          <w:sz w:val="24"/>
          <w:szCs w:val="24"/>
        </w:rPr>
        <w:t>Access to a</w:t>
      </w:r>
      <w:r>
        <w:rPr>
          <w:sz w:val="24"/>
          <w:szCs w:val="24"/>
        </w:rPr>
        <w:t xml:space="preserve">n experienced SEND mediator or a registered </w:t>
      </w:r>
      <w:r w:rsidRPr="00AC199C">
        <w:rPr>
          <w:sz w:val="24"/>
          <w:szCs w:val="24"/>
        </w:rPr>
        <w:t>supervisor</w:t>
      </w:r>
      <w:r>
        <w:rPr>
          <w:sz w:val="24"/>
          <w:szCs w:val="24"/>
        </w:rPr>
        <w:t>.</w:t>
      </w:r>
    </w:p>
    <w:p w14:paraId="447D3591" w14:textId="0C9C5DE3" w:rsidR="00870394" w:rsidRPr="00DE74D4" w:rsidRDefault="00870394" w:rsidP="00333F9C">
      <w:pPr>
        <w:pStyle w:val="Heading3"/>
        <w:numPr>
          <w:ilvl w:val="1"/>
          <w:numId w:val="27"/>
        </w:numPr>
      </w:pPr>
      <w:r w:rsidRPr="00DE74D4">
        <w:lastRenderedPageBreak/>
        <w:t xml:space="preserve">Membership of a Professional Body </w:t>
      </w:r>
    </w:p>
    <w:p w14:paraId="127CDC69" w14:textId="7DBF21C1" w:rsidR="00870394" w:rsidRDefault="00F83C3F" w:rsidP="00561C6F">
      <w:pPr>
        <w:jc w:val="both"/>
        <w:rPr>
          <w:sz w:val="24"/>
          <w:szCs w:val="24"/>
        </w:rPr>
      </w:pPr>
      <w:r>
        <w:rPr>
          <w:sz w:val="24"/>
          <w:szCs w:val="24"/>
        </w:rPr>
        <w:t>1.</w:t>
      </w:r>
      <w:r w:rsidR="00333F9C">
        <w:rPr>
          <w:sz w:val="24"/>
          <w:szCs w:val="24"/>
        </w:rPr>
        <w:t>5</w:t>
      </w:r>
      <w:r>
        <w:rPr>
          <w:sz w:val="24"/>
          <w:szCs w:val="24"/>
        </w:rPr>
        <w:t xml:space="preserve">.1. </w:t>
      </w:r>
      <w:r w:rsidR="00BD7B0F">
        <w:rPr>
          <w:sz w:val="24"/>
          <w:szCs w:val="24"/>
        </w:rPr>
        <w:t>Mediators will be member</w:t>
      </w:r>
      <w:r w:rsidR="006E7269">
        <w:rPr>
          <w:sz w:val="24"/>
          <w:szCs w:val="24"/>
        </w:rPr>
        <w:t>s</w:t>
      </w:r>
      <w:r w:rsidR="00BD7B0F">
        <w:rPr>
          <w:sz w:val="24"/>
          <w:szCs w:val="24"/>
        </w:rPr>
        <w:t xml:space="preserve"> of a professional body of mediators. The Civil Mediation Council and the College of Mediators will maintain a joint register of accredited SEND mediators that is accessible to the public. </w:t>
      </w:r>
    </w:p>
    <w:p w14:paraId="5B206EBA" w14:textId="156FE191" w:rsidR="00BD7B0F" w:rsidRDefault="00333F9C" w:rsidP="00561C6F">
      <w:pPr>
        <w:jc w:val="both"/>
        <w:rPr>
          <w:sz w:val="24"/>
          <w:szCs w:val="24"/>
        </w:rPr>
      </w:pPr>
      <w:r>
        <w:rPr>
          <w:sz w:val="24"/>
          <w:szCs w:val="24"/>
        </w:rPr>
        <w:t>1.5</w:t>
      </w:r>
      <w:r w:rsidR="00F83C3F">
        <w:rPr>
          <w:sz w:val="24"/>
          <w:szCs w:val="24"/>
        </w:rPr>
        <w:t xml:space="preserve">.2. </w:t>
      </w:r>
      <w:r w:rsidR="00BD7B0F">
        <w:rPr>
          <w:sz w:val="24"/>
          <w:szCs w:val="24"/>
        </w:rPr>
        <w:t>Membership will be via on</w:t>
      </w:r>
      <w:r w:rsidR="006E7269">
        <w:rPr>
          <w:sz w:val="24"/>
          <w:szCs w:val="24"/>
        </w:rPr>
        <w:t>e</w:t>
      </w:r>
      <w:r w:rsidR="00BD7B0F">
        <w:rPr>
          <w:sz w:val="24"/>
          <w:szCs w:val="24"/>
        </w:rPr>
        <w:t xml:space="preserve"> of two routes:</w:t>
      </w:r>
    </w:p>
    <w:p w14:paraId="0644B376" w14:textId="77777777" w:rsidR="00BD7B0F" w:rsidRDefault="00BD7B0F" w:rsidP="00BD7B0F">
      <w:pPr>
        <w:pStyle w:val="ListParagraph"/>
        <w:numPr>
          <w:ilvl w:val="0"/>
          <w:numId w:val="16"/>
        </w:numPr>
        <w:jc w:val="both"/>
        <w:rPr>
          <w:sz w:val="24"/>
          <w:szCs w:val="24"/>
        </w:rPr>
      </w:pPr>
      <w:r w:rsidRPr="00E80EB3">
        <w:rPr>
          <w:sz w:val="24"/>
          <w:szCs w:val="24"/>
          <w:u w:val="single"/>
        </w:rPr>
        <w:t>Individual membership</w:t>
      </w:r>
      <w:r w:rsidR="00E80EB3">
        <w:rPr>
          <w:sz w:val="24"/>
          <w:szCs w:val="24"/>
        </w:rPr>
        <w:t>: individuals apply and must be able to show that they meet the necessary requirements in terms of training, practice, cpd and mentoring / supervision</w:t>
      </w:r>
      <w:r w:rsidR="00F83C3F">
        <w:rPr>
          <w:sz w:val="24"/>
          <w:szCs w:val="24"/>
        </w:rPr>
        <w:t>. Individual applications are verified by a supervisor.</w:t>
      </w:r>
    </w:p>
    <w:p w14:paraId="14A559D6" w14:textId="2C3CD091" w:rsidR="00F83C3F" w:rsidRDefault="00E80EB3" w:rsidP="00F83C3F">
      <w:pPr>
        <w:pStyle w:val="ListParagraph"/>
        <w:numPr>
          <w:ilvl w:val="0"/>
          <w:numId w:val="16"/>
        </w:numPr>
        <w:jc w:val="both"/>
        <w:rPr>
          <w:sz w:val="24"/>
          <w:szCs w:val="24"/>
        </w:rPr>
      </w:pPr>
      <w:r>
        <w:rPr>
          <w:sz w:val="24"/>
          <w:szCs w:val="24"/>
          <w:u w:val="single"/>
        </w:rPr>
        <w:t>Membership of a Panel:</w:t>
      </w:r>
      <w:r>
        <w:rPr>
          <w:sz w:val="24"/>
          <w:szCs w:val="24"/>
        </w:rPr>
        <w:t xml:space="preserve"> a</w:t>
      </w:r>
      <w:r w:rsidR="00E221CB">
        <w:rPr>
          <w:sz w:val="24"/>
          <w:szCs w:val="24"/>
        </w:rPr>
        <w:t xml:space="preserve"> mediation provider</w:t>
      </w:r>
      <w:r w:rsidR="000D6E26">
        <w:rPr>
          <w:sz w:val="24"/>
          <w:szCs w:val="24"/>
        </w:rPr>
        <w:t xml:space="preserve"> organisation </w:t>
      </w:r>
      <w:r>
        <w:rPr>
          <w:sz w:val="24"/>
          <w:szCs w:val="24"/>
        </w:rPr>
        <w:t>will apply to form a panel and undertake to ensure that all their panel member</w:t>
      </w:r>
      <w:r w:rsidR="00F83C3F">
        <w:rPr>
          <w:sz w:val="24"/>
          <w:szCs w:val="24"/>
        </w:rPr>
        <w:t>s meet the necessary requirements in terms of training, practice, cpd and mentoring / supervision. Panel applications will be subject to spot checks to verify these requirements are met.</w:t>
      </w:r>
    </w:p>
    <w:p w14:paraId="2674216A" w14:textId="30375B50" w:rsidR="00016EB1" w:rsidRDefault="00333F9C" w:rsidP="00F83C3F">
      <w:pPr>
        <w:jc w:val="both"/>
        <w:rPr>
          <w:sz w:val="24"/>
          <w:szCs w:val="24"/>
        </w:rPr>
      </w:pPr>
      <w:r>
        <w:rPr>
          <w:sz w:val="24"/>
          <w:szCs w:val="24"/>
        </w:rPr>
        <w:t>1.5</w:t>
      </w:r>
      <w:r w:rsidR="00F83C3F">
        <w:rPr>
          <w:sz w:val="24"/>
          <w:szCs w:val="24"/>
        </w:rPr>
        <w:t xml:space="preserve">.3. In order to maintain membership of a professional body mediators will be required to re-register on an annual basis. </w:t>
      </w:r>
      <w:r w:rsidR="00016EB1">
        <w:rPr>
          <w:sz w:val="24"/>
          <w:szCs w:val="24"/>
        </w:rPr>
        <w:t>Mediators should therefore:</w:t>
      </w:r>
    </w:p>
    <w:p w14:paraId="50329B9A" w14:textId="2F33E444" w:rsidR="00016EB1" w:rsidRDefault="00016EB1" w:rsidP="000D22CA">
      <w:pPr>
        <w:ind w:left="680"/>
        <w:jc w:val="both"/>
        <w:rPr>
          <w:sz w:val="24"/>
          <w:szCs w:val="24"/>
        </w:rPr>
      </w:pPr>
      <w:r>
        <w:rPr>
          <w:sz w:val="24"/>
          <w:szCs w:val="24"/>
        </w:rPr>
        <w:t>- maintain a</w:t>
      </w:r>
      <w:r w:rsidR="00F83C3F" w:rsidRPr="00F83C3F">
        <w:rPr>
          <w:sz w:val="24"/>
          <w:szCs w:val="24"/>
        </w:rPr>
        <w:t xml:space="preserve"> CPD log, providing evidence of a minimum of </w:t>
      </w:r>
      <w:r w:rsidR="00F83C3F" w:rsidRPr="00236732">
        <w:rPr>
          <w:sz w:val="24"/>
          <w:szCs w:val="24"/>
        </w:rPr>
        <w:t>20 hours</w:t>
      </w:r>
      <w:r w:rsidR="00F83C3F" w:rsidRPr="00F83C3F">
        <w:rPr>
          <w:b/>
          <w:sz w:val="24"/>
          <w:szCs w:val="24"/>
        </w:rPr>
        <w:t xml:space="preserve"> </w:t>
      </w:r>
      <w:r w:rsidR="00F83C3F" w:rsidRPr="00F83C3F">
        <w:rPr>
          <w:sz w:val="24"/>
          <w:szCs w:val="24"/>
        </w:rPr>
        <w:t>completed CPD activity</w:t>
      </w:r>
    </w:p>
    <w:p w14:paraId="40883059" w14:textId="77777777" w:rsidR="00F83C3F" w:rsidRDefault="00016EB1" w:rsidP="000D22CA">
      <w:pPr>
        <w:ind w:left="680"/>
        <w:jc w:val="both"/>
        <w:rPr>
          <w:sz w:val="24"/>
          <w:szCs w:val="24"/>
        </w:rPr>
      </w:pPr>
      <w:r>
        <w:rPr>
          <w:sz w:val="24"/>
          <w:szCs w:val="24"/>
        </w:rPr>
        <w:t>- verify that they have completed at least</w:t>
      </w:r>
      <w:r w:rsidR="00F83C3F" w:rsidRPr="00F83C3F">
        <w:rPr>
          <w:sz w:val="24"/>
          <w:szCs w:val="24"/>
        </w:rPr>
        <w:t xml:space="preserve"> 3 mediation cases. </w:t>
      </w:r>
    </w:p>
    <w:p w14:paraId="43B39229" w14:textId="77777777" w:rsidR="00016EB1" w:rsidRPr="00F83C3F" w:rsidRDefault="00016EB1" w:rsidP="000D22CA">
      <w:pPr>
        <w:ind w:left="680"/>
        <w:jc w:val="both"/>
        <w:rPr>
          <w:sz w:val="24"/>
          <w:szCs w:val="24"/>
        </w:rPr>
      </w:pPr>
      <w:r>
        <w:rPr>
          <w:sz w:val="24"/>
          <w:szCs w:val="24"/>
        </w:rPr>
        <w:t>- verify that they have accessed mentoring support / supervision</w:t>
      </w:r>
    </w:p>
    <w:p w14:paraId="5AFB01D7" w14:textId="3AE01D80" w:rsidR="00F83C3F" w:rsidRDefault="00F83C3F" w:rsidP="00F83C3F">
      <w:pPr>
        <w:jc w:val="both"/>
        <w:rPr>
          <w:sz w:val="24"/>
          <w:szCs w:val="24"/>
        </w:rPr>
      </w:pPr>
      <w:r w:rsidRPr="00F83C3F">
        <w:rPr>
          <w:sz w:val="24"/>
          <w:szCs w:val="24"/>
        </w:rPr>
        <w:t xml:space="preserve">CPD can be completed through a variety of methods </w:t>
      </w:r>
      <w:r w:rsidR="00016EB1">
        <w:rPr>
          <w:sz w:val="24"/>
          <w:szCs w:val="24"/>
        </w:rPr>
        <w:t>such as</w:t>
      </w:r>
      <w:r w:rsidRPr="00F83C3F">
        <w:rPr>
          <w:sz w:val="24"/>
          <w:szCs w:val="24"/>
        </w:rPr>
        <w:t xml:space="preserve"> role play, reading, training</w:t>
      </w:r>
      <w:r w:rsidR="00016EB1">
        <w:rPr>
          <w:sz w:val="24"/>
          <w:szCs w:val="24"/>
        </w:rPr>
        <w:t>, leading</w:t>
      </w:r>
      <w:r>
        <w:rPr>
          <w:sz w:val="24"/>
          <w:szCs w:val="24"/>
        </w:rPr>
        <w:t xml:space="preserve"> team discussion, attending conferences</w:t>
      </w:r>
      <w:r w:rsidRPr="00F83C3F">
        <w:rPr>
          <w:sz w:val="24"/>
          <w:szCs w:val="24"/>
        </w:rPr>
        <w:t xml:space="preserve">.  </w:t>
      </w:r>
    </w:p>
    <w:p w14:paraId="42D88760" w14:textId="00D23343" w:rsidR="00236732" w:rsidRDefault="001F5E60" w:rsidP="00F83C3F">
      <w:pPr>
        <w:jc w:val="both"/>
        <w:rPr>
          <w:sz w:val="24"/>
          <w:szCs w:val="24"/>
        </w:rPr>
      </w:pPr>
      <w:r>
        <w:rPr>
          <w:sz w:val="24"/>
          <w:szCs w:val="24"/>
        </w:rPr>
        <w:t xml:space="preserve">A flow chart outlining </w:t>
      </w:r>
      <w:r w:rsidR="00BD2403">
        <w:rPr>
          <w:sz w:val="24"/>
          <w:szCs w:val="24"/>
        </w:rPr>
        <w:t>the process from training to accredi</w:t>
      </w:r>
      <w:r w:rsidR="002E7635">
        <w:rPr>
          <w:sz w:val="24"/>
          <w:szCs w:val="24"/>
        </w:rPr>
        <w:t>tation can be seen at Appendix C</w:t>
      </w:r>
      <w:r w:rsidR="00BD2403">
        <w:rPr>
          <w:sz w:val="24"/>
          <w:szCs w:val="24"/>
        </w:rPr>
        <w:t>.</w:t>
      </w:r>
    </w:p>
    <w:p w14:paraId="3B1EEEB2" w14:textId="07379CA5" w:rsidR="00333F9C" w:rsidRDefault="00333F9C" w:rsidP="00333F9C">
      <w:pPr>
        <w:pStyle w:val="Heading3"/>
        <w:numPr>
          <w:ilvl w:val="1"/>
          <w:numId w:val="27"/>
        </w:numPr>
      </w:pPr>
      <w:r>
        <w:t>Passporting Arrangements for current SEND mediators</w:t>
      </w:r>
    </w:p>
    <w:p w14:paraId="2CF4A2AD" w14:textId="45538BF2" w:rsidR="00A7004E" w:rsidRDefault="007D3C1A" w:rsidP="00A7004E">
      <w:pPr>
        <w:jc w:val="both"/>
      </w:pPr>
      <w:r w:rsidRPr="00A7004E">
        <w:rPr>
          <w:sz w:val="24"/>
          <w:szCs w:val="24"/>
        </w:rPr>
        <w:t>Passporting</w:t>
      </w:r>
      <w:r w:rsidR="002E5DD1" w:rsidRPr="00A7004E">
        <w:rPr>
          <w:sz w:val="24"/>
          <w:szCs w:val="24"/>
        </w:rPr>
        <w:t xml:space="preserve"> arrangements will be put in place to al</w:t>
      </w:r>
      <w:r w:rsidR="00623E54" w:rsidRPr="00A7004E">
        <w:rPr>
          <w:sz w:val="24"/>
          <w:szCs w:val="24"/>
        </w:rPr>
        <w:t xml:space="preserve">low existing SEND Mediators to </w:t>
      </w:r>
      <w:r w:rsidR="002E5DD1" w:rsidRPr="00A7004E">
        <w:rPr>
          <w:sz w:val="24"/>
          <w:szCs w:val="24"/>
        </w:rPr>
        <w:t>continue t</w:t>
      </w:r>
      <w:r w:rsidR="00AF2AC4">
        <w:rPr>
          <w:sz w:val="24"/>
          <w:szCs w:val="24"/>
        </w:rPr>
        <w:t>o offer</w:t>
      </w:r>
      <w:r w:rsidR="002E5DD1" w:rsidRPr="00A7004E">
        <w:rPr>
          <w:sz w:val="24"/>
          <w:szCs w:val="24"/>
        </w:rPr>
        <w:t xml:space="preserve"> SEND </w:t>
      </w:r>
      <w:r w:rsidR="00623E54" w:rsidRPr="00A7004E">
        <w:rPr>
          <w:sz w:val="24"/>
          <w:szCs w:val="24"/>
        </w:rPr>
        <w:t>m</w:t>
      </w:r>
      <w:r w:rsidR="002E5DD1" w:rsidRPr="00A7004E">
        <w:rPr>
          <w:sz w:val="24"/>
          <w:szCs w:val="24"/>
        </w:rPr>
        <w:t>ediation without the need for further accreditation</w:t>
      </w:r>
      <w:r w:rsidRPr="00A7004E">
        <w:rPr>
          <w:sz w:val="24"/>
          <w:szCs w:val="24"/>
        </w:rPr>
        <w:t xml:space="preserve">. </w:t>
      </w:r>
      <w:r w:rsidR="00623E54" w:rsidRPr="00A7004E">
        <w:rPr>
          <w:sz w:val="24"/>
          <w:szCs w:val="24"/>
        </w:rPr>
        <w:t xml:space="preserve"> </w:t>
      </w:r>
      <w:r w:rsidR="002E5DD1" w:rsidRPr="00A7004E">
        <w:rPr>
          <w:sz w:val="24"/>
          <w:szCs w:val="24"/>
        </w:rPr>
        <w:t xml:space="preserve">These transitional arrangements </w:t>
      </w:r>
      <w:r w:rsidR="00623E54" w:rsidRPr="00A7004E">
        <w:rPr>
          <w:sz w:val="24"/>
          <w:szCs w:val="24"/>
        </w:rPr>
        <w:t xml:space="preserve">recognise </w:t>
      </w:r>
      <w:r w:rsidR="009F1B6B">
        <w:rPr>
          <w:sz w:val="24"/>
          <w:szCs w:val="24"/>
        </w:rPr>
        <w:t>SEND m</w:t>
      </w:r>
      <w:r w:rsidR="002E5DD1" w:rsidRPr="00A7004E">
        <w:rPr>
          <w:sz w:val="24"/>
          <w:szCs w:val="24"/>
        </w:rPr>
        <w:t>ediators</w:t>
      </w:r>
      <w:r w:rsidR="002E73C0" w:rsidRPr="00A7004E">
        <w:rPr>
          <w:sz w:val="24"/>
          <w:szCs w:val="24"/>
        </w:rPr>
        <w:t xml:space="preserve"> who</w:t>
      </w:r>
      <w:r w:rsidR="002E5DD1" w:rsidRPr="00A7004E">
        <w:rPr>
          <w:sz w:val="24"/>
          <w:szCs w:val="24"/>
        </w:rPr>
        <w:t xml:space="preserve"> are </w:t>
      </w:r>
      <w:r w:rsidR="002E73C0" w:rsidRPr="00A7004E">
        <w:rPr>
          <w:sz w:val="24"/>
          <w:szCs w:val="24"/>
        </w:rPr>
        <w:t xml:space="preserve">already practising and </w:t>
      </w:r>
      <w:r w:rsidR="002E5DD1" w:rsidRPr="00A7004E">
        <w:rPr>
          <w:sz w:val="24"/>
          <w:szCs w:val="24"/>
        </w:rPr>
        <w:t>allows them to be</w:t>
      </w:r>
      <w:r w:rsidR="00623E54" w:rsidRPr="00A7004E">
        <w:rPr>
          <w:sz w:val="24"/>
          <w:szCs w:val="24"/>
        </w:rPr>
        <w:t xml:space="preserve"> exempted from the new training</w:t>
      </w:r>
      <w:r w:rsidR="002E5DD1" w:rsidRPr="00A7004E">
        <w:rPr>
          <w:sz w:val="24"/>
          <w:szCs w:val="24"/>
        </w:rPr>
        <w:t xml:space="preserve"> requirements</w:t>
      </w:r>
      <w:r w:rsidR="00A7004E" w:rsidRPr="00A7004E">
        <w:rPr>
          <w:sz w:val="24"/>
          <w:szCs w:val="24"/>
        </w:rPr>
        <w:t>. The</w:t>
      </w:r>
      <w:r w:rsidR="002E5DD1" w:rsidRPr="00A7004E">
        <w:rPr>
          <w:sz w:val="24"/>
          <w:szCs w:val="24"/>
        </w:rPr>
        <w:t xml:space="preserve"> </w:t>
      </w:r>
      <w:r w:rsidR="00623E54" w:rsidRPr="00A7004E">
        <w:rPr>
          <w:sz w:val="24"/>
          <w:szCs w:val="24"/>
        </w:rPr>
        <w:t>s</w:t>
      </w:r>
      <w:r w:rsidR="002E5DD1" w:rsidRPr="00A7004E">
        <w:rPr>
          <w:sz w:val="24"/>
          <w:szCs w:val="24"/>
        </w:rPr>
        <w:t xml:space="preserve">upervising </w:t>
      </w:r>
      <w:r w:rsidR="00623E54" w:rsidRPr="00A7004E">
        <w:rPr>
          <w:sz w:val="24"/>
          <w:szCs w:val="24"/>
        </w:rPr>
        <w:t>m</w:t>
      </w:r>
      <w:r w:rsidR="002E5DD1" w:rsidRPr="00A7004E">
        <w:rPr>
          <w:sz w:val="24"/>
          <w:szCs w:val="24"/>
        </w:rPr>
        <w:t>ediator</w:t>
      </w:r>
      <w:r w:rsidR="002E73C0" w:rsidRPr="00A7004E">
        <w:rPr>
          <w:sz w:val="24"/>
          <w:szCs w:val="24"/>
        </w:rPr>
        <w:t xml:space="preserve"> </w:t>
      </w:r>
      <w:r w:rsidR="002E5DD1" w:rsidRPr="00A7004E">
        <w:rPr>
          <w:sz w:val="24"/>
          <w:szCs w:val="24"/>
        </w:rPr>
        <w:t xml:space="preserve">or </w:t>
      </w:r>
      <w:r w:rsidR="00623E54" w:rsidRPr="00A7004E">
        <w:rPr>
          <w:sz w:val="24"/>
          <w:szCs w:val="24"/>
        </w:rPr>
        <w:t>m</w:t>
      </w:r>
      <w:r w:rsidR="002E5DD1" w:rsidRPr="00A7004E">
        <w:rPr>
          <w:sz w:val="24"/>
          <w:szCs w:val="24"/>
        </w:rPr>
        <w:t xml:space="preserve">anager of the relevant Mediation </w:t>
      </w:r>
      <w:r w:rsidR="000D6E26">
        <w:rPr>
          <w:sz w:val="24"/>
          <w:szCs w:val="24"/>
        </w:rPr>
        <w:t xml:space="preserve">Provider Organisation </w:t>
      </w:r>
      <w:r w:rsidR="00A7004E" w:rsidRPr="00A7004E">
        <w:rPr>
          <w:sz w:val="24"/>
          <w:szCs w:val="24"/>
        </w:rPr>
        <w:t xml:space="preserve">must </w:t>
      </w:r>
      <w:r w:rsidR="002E73C0" w:rsidRPr="00A7004E">
        <w:rPr>
          <w:sz w:val="24"/>
          <w:szCs w:val="24"/>
        </w:rPr>
        <w:t xml:space="preserve">provide </w:t>
      </w:r>
      <w:r w:rsidR="002E5DD1" w:rsidRPr="00A7004E">
        <w:rPr>
          <w:sz w:val="24"/>
          <w:szCs w:val="24"/>
        </w:rPr>
        <w:t>a declaration of competence by [</w:t>
      </w:r>
      <w:r w:rsidR="002E5DD1" w:rsidRPr="00A7004E">
        <w:rPr>
          <w:i/>
          <w:sz w:val="24"/>
          <w:szCs w:val="24"/>
        </w:rPr>
        <w:t>Insert date</w:t>
      </w:r>
      <w:r w:rsidR="002E5DD1" w:rsidRPr="00A7004E">
        <w:rPr>
          <w:sz w:val="24"/>
          <w:szCs w:val="24"/>
        </w:rPr>
        <w:t>]</w:t>
      </w:r>
      <w:r w:rsidR="00A7004E" w:rsidRPr="00A7004E">
        <w:rPr>
          <w:sz w:val="24"/>
          <w:szCs w:val="24"/>
        </w:rPr>
        <w:t xml:space="preserve"> to the effect that the mediator is trained to the required level and is competent </w:t>
      </w:r>
      <w:r w:rsidR="00AF2AC4">
        <w:rPr>
          <w:sz w:val="24"/>
          <w:szCs w:val="24"/>
        </w:rPr>
        <w:t xml:space="preserve">and experienced </w:t>
      </w:r>
      <w:r w:rsidR="00A7004E" w:rsidRPr="00A7004E">
        <w:rPr>
          <w:sz w:val="24"/>
          <w:szCs w:val="24"/>
        </w:rPr>
        <w:t>in their role.</w:t>
      </w:r>
      <w:r w:rsidR="002E5DD1" w:rsidRPr="00A7004E">
        <w:rPr>
          <w:sz w:val="24"/>
          <w:szCs w:val="24"/>
        </w:rPr>
        <w:t xml:space="preserve">  </w:t>
      </w:r>
      <w:r w:rsidR="002E73C0" w:rsidRPr="00A7004E">
        <w:rPr>
          <w:sz w:val="24"/>
          <w:szCs w:val="24"/>
        </w:rPr>
        <w:t>Mediators who are to be passported must be able to</w:t>
      </w:r>
      <w:r w:rsidR="002E5DD1" w:rsidRPr="00A7004E">
        <w:rPr>
          <w:sz w:val="24"/>
          <w:szCs w:val="24"/>
        </w:rPr>
        <w:t xml:space="preserve"> satisfy the exemption criteria set out in either (A) or (B) below</w:t>
      </w:r>
      <w:r w:rsidR="00A7004E">
        <w:t>.</w:t>
      </w:r>
    </w:p>
    <w:p w14:paraId="3B7C3AD5" w14:textId="58DC21EB" w:rsidR="002E5DD1" w:rsidRPr="009F1B6B" w:rsidRDefault="002E5DD1" w:rsidP="009F1B6B">
      <w:pPr>
        <w:jc w:val="both"/>
        <w:rPr>
          <w:sz w:val="24"/>
          <w:szCs w:val="24"/>
        </w:rPr>
      </w:pPr>
      <w:r w:rsidRPr="009F1B6B">
        <w:rPr>
          <w:sz w:val="24"/>
          <w:szCs w:val="24"/>
        </w:rPr>
        <w:t xml:space="preserve">(A) </w:t>
      </w:r>
      <w:r w:rsidR="009F1B6B" w:rsidRPr="009F1B6B">
        <w:rPr>
          <w:sz w:val="24"/>
          <w:szCs w:val="24"/>
        </w:rPr>
        <w:t>Existing</w:t>
      </w:r>
      <w:r w:rsidRPr="009F1B6B">
        <w:rPr>
          <w:sz w:val="24"/>
          <w:szCs w:val="24"/>
        </w:rPr>
        <w:t xml:space="preserve"> Mediators who have already completed</w:t>
      </w:r>
      <w:r w:rsidR="009F1B6B">
        <w:rPr>
          <w:sz w:val="24"/>
          <w:szCs w:val="24"/>
        </w:rPr>
        <w:t>,</w:t>
      </w:r>
      <w:r w:rsidRPr="009F1B6B">
        <w:rPr>
          <w:sz w:val="24"/>
          <w:szCs w:val="24"/>
        </w:rPr>
        <w:t xml:space="preserve"> or </w:t>
      </w:r>
      <w:r w:rsidR="009F1B6B">
        <w:rPr>
          <w:sz w:val="24"/>
          <w:szCs w:val="24"/>
        </w:rPr>
        <w:t xml:space="preserve">are </w:t>
      </w:r>
      <w:r w:rsidR="009F1B6B" w:rsidRPr="009F1B6B">
        <w:rPr>
          <w:sz w:val="24"/>
          <w:szCs w:val="24"/>
        </w:rPr>
        <w:t>currently</w:t>
      </w:r>
      <w:r w:rsidRPr="009F1B6B">
        <w:rPr>
          <w:sz w:val="24"/>
          <w:szCs w:val="24"/>
        </w:rPr>
        <w:t xml:space="preserve"> undergoing SEND Training </w:t>
      </w:r>
    </w:p>
    <w:p w14:paraId="27E9CE3A" w14:textId="5193DC14" w:rsidR="002E5DD1" w:rsidRPr="009F1B6B" w:rsidRDefault="002E5DD1" w:rsidP="009F1B6B">
      <w:pPr>
        <w:jc w:val="both"/>
        <w:rPr>
          <w:sz w:val="24"/>
          <w:szCs w:val="24"/>
        </w:rPr>
      </w:pPr>
      <w:r w:rsidRPr="009F1B6B">
        <w:rPr>
          <w:sz w:val="24"/>
          <w:szCs w:val="24"/>
        </w:rPr>
        <w:t xml:space="preserve">Mediators who are on the panel of a SEND Mediation </w:t>
      </w:r>
      <w:r w:rsidR="000D6E26">
        <w:rPr>
          <w:sz w:val="24"/>
          <w:szCs w:val="24"/>
        </w:rPr>
        <w:t xml:space="preserve">Provider Organisation </w:t>
      </w:r>
      <w:r w:rsidR="00A7004E" w:rsidRPr="009F1B6B">
        <w:rPr>
          <w:sz w:val="24"/>
          <w:szCs w:val="24"/>
        </w:rPr>
        <w:t xml:space="preserve">when </w:t>
      </w:r>
      <w:r w:rsidRPr="009F1B6B">
        <w:rPr>
          <w:sz w:val="24"/>
          <w:szCs w:val="24"/>
        </w:rPr>
        <w:t xml:space="preserve">these Quality Standards </w:t>
      </w:r>
      <w:r w:rsidR="00A7004E" w:rsidRPr="009F1B6B">
        <w:rPr>
          <w:sz w:val="24"/>
          <w:szCs w:val="24"/>
        </w:rPr>
        <w:t xml:space="preserve">are implemented </w:t>
      </w:r>
      <w:r w:rsidRPr="009F1B6B">
        <w:rPr>
          <w:sz w:val="24"/>
          <w:szCs w:val="24"/>
        </w:rPr>
        <w:t>may be offer</w:t>
      </w:r>
      <w:r w:rsidR="00E221CB">
        <w:rPr>
          <w:sz w:val="24"/>
          <w:szCs w:val="24"/>
        </w:rPr>
        <w:t>ed an exemption</w:t>
      </w:r>
      <w:r w:rsidRPr="009F1B6B">
        <w:rPr>
          <w:sz w:val="24"/>
          <w:szCs w:val="24"/>
        </w:rPr>
        <w:t xml:space="preserve">. Membership can be evidenced by the </w:t>
      </w:r>
      <w:r w:rsidR="00A7004E" w:rsidRPr="009F1B6B">
        <w:rPr>
          <w:sz w:val="24"/>
          <w:szCs w:val="24"/>
        </w:rPr>
        <w:t xml:space="preserve">Mediation </w:t>
      </w:r>
      <w:r w:rsidR="000D6E26">
        <w:rPr>
          <w:sz w:val="24"/>
          <w:szCs w:val="24"/>
        </w:rPr>
        <w:t>Provider Organisation</w:t>
      </w:r>
      <w:r w:rsidR="00A7004E" w:rsidRPr="009F1B6B">
        <w:rPr>
          <w:sz w:val="24"/>
          <w:szCs w:val="24"/>
        </w:rPr>
        <w:t xml:space="preserve"> confirming </w:t>
      </w:r>
      <w:r w:rsidRPr="009F1B6B">
        <w:rPr>
          <w:sz w:val="24"/>
          <w:szCs w:val="24"/>
        </w:rPr>
        <w:t xml:space="preserve">panel membership.  </w:t>
      </w:r>
    </w:p>
    <w:p w14:paraId="4F996089" w14:textId="324A82B6" w:rsidR="002E5DD1" w:rsidRPr="009F1B6B" w:rsidRDefault="002E5DD1" w:rsidP="009F1B6B">
      <w:pPr>
        <w:jc w:val="both"/>
        <w:rPr>
          <w:sz w:val="24"/>
          <w:szCs w:val="24"/>
        </w:rPr>
      </w:pPr>
      <w:r w:rsidRPr="009F1B6B">
        <w:rPr>
          <w:sz w:val="24"/>
          <w:szCs w:val="24"/>
        </w:rPr>
        <w:t xml:space="preserve">(B) </w:t>
      </w:r>
      <w:r w:rsidR="00AF2AC4">
        <w:rPr>
          <w:sz w:val="24"/>
          <w:szCs w:val="24"/>
        </w:rPr>
        <w:t>Existing</w:t>
      </w:r>
      <w:r w:rsidRPr="009F1B6B">
        <w:rPr>
          <w:sz w:val="24"/>
          <w:szCs w:val="24"/>
        </w:rPr>
        <w:t xml:space="preserve"> Mediators who have </w:t>
      </w:r>
      <w:r w:rsidR="00AF2AC4">
        <w:rPr>
          <w:sz w:val="24"/>
          <w:szCs w:val="24"/>
        </w:rPr>
        <w:t>a long history of</w:t>
      </w:r>
      <w:r w:rsidRPr="009F1B6B">
        <w:rPr>
          <w:sz w:val="24"/>
          <w:szCs w:val="24"/>
        </w:rPr>
        <w:t xml:space="preserve"> relevant work experience  </w:t>
      </w:r>
    </w:p>
    <w:p w14:paraId="2CB80160" w14:textId="30FE715E" w:rsidR="00333F9C" w:rsidRPr="009F1B6B" w:rsidRDefault="002E5DD1" w:rsidP="009F1B6B">
      <w:pPr>
        <w:jc w:val="both"/>
        <w:rPr>
          <w:sz w:val="24"/>
          <w:szCs w:val="24"/>
        </w:rPr>
      </w:pPr>
      <w:r w:rsidRPr="009F1B6B">
        <w:rPr>
          <w:sz w:val="24"/>
          <w:szCs w:val="24"/>
        </w:rPr>
        <w:lastRenderedPageBreak/>
        <w:t>It is recognised that there are a</w:t>
      </w:r>
      <w:r w:rsidR="00A7004E" w:rsidRPr="009F1B6B">
        <w:rPr>
          <w:sz w:val="24"/>
          <w:szCs w:val="24"/>
        </w:rPr>
        <w:t xml:space="preserve"> small number of mediators who formed part of th</w:t>
      </w:r>
      <w:r w:rsidR="00AF2AC4">
        <w:rPr>
          <w:sz w:val="24"/>
          <w:szCs w:val="24"/>
        </w:rPr>
        <w:t xml:space="preserve">e </w:t>
      </w:r>
      <w:r w:rsidR="00A7004E" w:rsidRPr="009F1B6B">
        <w:rPr>
          <w:sz w:val="24"/>
          <w:szCs w:val="24"/>
        </w:rPr>
        <w:t>movement to introduce mediation in the UK in the 1980’s</w:t>
      </w:r>
      <w:r w:rsidR="00AF2AC4">
        <w:rPr>
          <w:sz w:val="24"/>
          <w:szCs w:val="24"/>
        </w:rPr>
        <w:t xml:space="preserve"> and who</w:t>
      </w:r>
      <w:r w:rsidR="00A7004E" w:rsidRPr="009F1B6B">
        <w:rPr>
          <w:sz w:val="24"/>
          <w:szCs w:val="24"/>
        </w:rPr>
        <w:t xml:space="preserve"> </w:t>
      </w:r>
      <w:r w:rsidRPr="009F1B6B">
        <w:rPr>
          <w:sz w:val="24"/>
          <w:szCs w:val="24"/>
        </w:rPr>
        <w:t xml:space="preserve">have been </w:t>
      </w:r>
      <w:r w:rsidR="00A7004E" w:rsidRPr="009F1B6B">
        <w:rPr>
          <w:sz w:val="24"/>
          <w:szCs w:val="24"/>
        </w:rPr>
        <w:t xml:space="preserve">offering SEND </w:t>
      </w:r>
      <w:r w:rsidRPr="009F1B6B">
        <w:rPr>
          <w:sz w:val="24"/>
          <w:szCs w:val="24"/>
        </w:rPr>
        <w:t>mediati</w:t>
      </w:r>
      <w:r w:rsidR="00A7004E" w:rsidRPr="009F1B6B">
        <w:rPr>
          <w:sz w:val="24"/>
          <w:szCs w:val="24"/>
        </w:rPr>
        <w:t>on</w:t>
      </w:r>
      <w:r w:rsidRPr="009F1B6B">
        <w:rPr>
          <w:sz w:val="24"/>
          <w:szCs w:val="24"/>
        </w:rPr>
        <w:t xml:space="preserve"> for many years. They </w:t>
      </w:r>
      <w:r w:rsidR="00AF2AC4">
        <w:rPr>
          <w:sz w:val="24"/>
          <w:szCs w:val="24"/>
        </w:rPr>
        <w:t>helped to</w:t>
      </w:r>
      <w:r w:rsidRPr="009F1B6B">
        <w:rPr>
          <w:sz w:val="24"/>
          <w:szCs w:val="24"/>
        </w:rPr>
        <w:t xml:space="preserve"> develop both mediation practice and accredited training for mediators. </w:t>
      </w:r>
      <w:r w:rsidR="00AF2AC4">
        <w:rPr>
          <w:sz w:val="24"/>
          <w:szCs w:val="24"/>
        </w:rPr>
        <w:t>However, as pioneers,</w:t>
      </w:r>
      <w:r w:rsidRPr="009F1B6B">
        <w:rPr>
          <w:sz w:val="24"/>
          <w:szCs w:val="24"/>
        </w:rPr>
        <w:t xml:space="preserve"> they have not necessarily undertaken accredited training themselves. </w:t>
      </w:r>
      <w:r w:rsidR="00AF2AC4">
        <w:rPr>
          <w:sz w:val="24"/>
          <w:szCs w:val="24"/>
        </w:rPr>
        <w:t>T</w:t>
      </w:r>
      <w:r w:rsidRPr="009F1B6B">
        <w:rPr>
          <w:sz w:val="24"/>
          <w:szCs w:val="24"/>
        </w:rPr>
        <w:t>hese media</w:t>
      </w:r>
      <w:r w:rsidR="00AF2AC4">
        <w:rPr>
          <w:sz w:val="24"/>
          <w:szCs w:val="24"/>
        </w:rPr>
        <w:t>tors will be able to evidence consistent on</w:t>
      </w:r>
      <w:r w:rsidRPr="009F1B6B">
        <w:rPr>
          <w:sz w:val="24"/>
          <w:szCs w:val="24"/>
        </w:rPr>
        <w:t>goin</w:t>
      </w:r>
      <w:r w:rsidR="00AF2AC4">
        <w:rPr>
          <w:sz w:val="24"/>
          <w:szCs w:val="24"/>
        </w:rPr>
        <w:t xml:space="preserve">g mediation experience and CPD </w:t>
      </w:r>
      <w:r w:rsidRPr="009F1B6B">
        <w:rPr>
          <w:sz w:val="24"/>
          <w:szCs w:val="24"/>
        </w:rPr>
        <w:t xml:space="preserve">leading up to implementation of the new mediation standards.  </w:t>
      </w:r>
    </w:p>
    <w:p w14:paraId="3E617105" w14:textId="77777777" w:rsidR="00333F9C" w:rsidRPr="00F83C3F" w:rsidRDefault="00333F9C" w:rsidP="00F83C3F">
      <w:pPr>
        <w:jc w:val="both"/>
        <w:rPr>
          <w:sz w:val="24"/>
          <w:szCs w:val="24"/>
        </w:rPr>
      </w:pPr>
    </w:p>
    <w:p w14:paraId="6A8271DD" w14:textId="379D1D6B" w:rsidR="00915535" w:rsidRDefault="003F216F" w:rsidP="00333F9C">
      <w:pPr>
        <w:pStyle w:val="Heading2"/>
        <w:numPr>
          <w:ilvl w:val="0"/>
          <w:numId w:val="27"/>
        </w:numPr>
      </w:pPr>
      <w:r>
        <w:t xml:space="preserve">Standards for Mediation </w:t>
      </w:r>
      <w:r w:rsidR="00E221CB">
        <w:t>Provider</w:t>
      </w:r>
      <w:r w:rsidR="00E221CB" w:rsidRPr="00E221CB">
        <w:t xml:space="preserve"> </w:t>
      </w:r>
      <w:r w:rsidR="00E221CB">
        <w:t>Organisations</w:t>
      </w:r>
    </w:p>
    <w:p w14:paraId="2957268B" w14:textId="07833DBF" w:rsidR="008E7D8D" w:rsidRDefault="008E7D8D" w:rsidP="00FF708F">
      <w:pPr>
        <w:jc w:val="both"/>
        <w:rPr>
          <w:sz w:val="24"/>
          <w:szCs w:val="24"/>
        </w:rPr>
      </w:pPr>
      <w:r>
        <w:rPr>
          <w:sz w:val="24"/>
          <w:szCs w:val="24"/>
        </w:rPr>
        <w:t xml:space="preserve">Mediation </w:t>
      </w:r>
      <w:r w:rsidR="00E221CB">
        <w:rPr>
          <w:sz w:val="24"/>
          <w:szCs w:val="24"/>
        </w:rPr>
        <w:t>Provider Organisations</w:t>
      </w:r>
      <w:r>
        <w:rPr>
          <w:sz w:val="24"/>
          <w:szCs w:val="24"/>
        </w:rPr>
        <w:t xml:space="preserve"> must demonstrate that they meet the organisational standards outlined below. These identify the standards and their descriptions in 4 main categories:</w:t>
      </w:r>
    </w:p>
    <w:p w14:paraId="0F6E749F" w14:textId="77777777" w:rsidR="008E7D8D" w:rsidRDefault="008E7D8D" w:rsidP="008E7D8D">
      <w:pPr>
        <w:contextualSpacing/>
        <w:jc w:val="both"/>
        <w:rPr>
          <w:sz w:val="24"/>
          <w:szCs w:val="24"/>
        </w:rPr>
      </w:pPr>
      <w:r>
        <w:rPr>
          <w:sz w:val="24"/>
          <w:szCs w:val="24"/>
        </w:rPr>
        <w:t xml:space="preserve">A </w:t>
      </w:r>
      <w:r>
        <w:rPr>
          <w:sz w:val="24"/>
          <w:szCs w:val="24"/>
        </w:rPr>
        <w:tab/>
        <w:t>Commissioning and Governance</w:t>
      </w:r>
    </w:p>
    <w:p w14:paraId="1B7CAE3D" w14:textId="77777777" w:rsidR="008E7D8D" w:rsidRDefault="008E7D8D" w:rsidP="008E7D8D">
      <w:pPr>
        <w:contextualSpacing/>
        <w:jc w:val="both"/>
        <w:rPr>
          <w:sz w:val="24"/>
          <w:szCs w:val="24"/>
        </w:rPr>
      </w:pPr>
      <w:r>
        <w:rPr>
          <w:sz w:val="24"/>
          <w:szCs w:val="24"/>
        </w:rPr>
        <w:t>B</w:t>
      </w:r>
      <w:r>
        <w:rPr>
          <w:sz w:val="24"/>
          <w:szCs w:val="24"/>
        </w:rPr>
        <w:tab/>
        <w:t>Strategic Functions</w:t>
      </w:r>
    </w:p>
    <w:p w14:paraId="19350FA9" w14:textId="77777777" w:rsidR="008E7D8D" w:rsidRDefault="008E7D8D" w:rsidP="008E7D8D">
      <w:pPr>
        <w:contextualSpacing/>
        <w:jc w:val="both"/>
        <w:rPr>
          <w:sz w:val="24"/>
          <w:szCs w:val="24"/>
        </w:rPr>
      </w:pPr>
      <w:r>
        <w:rPr>
          <w:sz w:val="24"/>
          <w:szCs w:val="24"/>
        </w:rPr>
        <w:t>C</w:t>
      </w:r>
      <w:r>
        <w:rPr>
          <w:sz w:val="24"/>
          <w:szCs w:val="24"/>
        </w:rPr>
        <w:tab/>
        <w:t>Provision of Independent Mediation Information</w:t>
      </w:r>
    </w:p>
    <w:p w14:paraId="23A69466" w14:textId="77777777" w:rsidR="008E7D8D" w:rsidRDefault="008E7D8D" w:rsidP="008E7D8D">
      <w:pPr>
        <w:contextualSpacing/>
        <w:jc w:val="both"/>
        <w:rPr>
          <w:sz w:val="24"/>
          <w:szCs w:val="24"/>
        </w:rPr>
      </w:pPr>
      <w:r>
        <w:rPr>
          <w:sz w:val="24"/>
          <w:szCs w:val="24"/>
        </w:rPr>
        <w:t>D</w:t>
      </w:r>
      <w:r>
        <w:rPr>
          <w:sz w:val="24"/>
          <w:szCs w:val="24"/>
        </w:rPr>
        <w:tab/>
        <w:t>Supporting Service Users</w:t>
      </w:r>
    </w:p>
    <w:p w14:paraId="4897C3E7" w14:textId="77777777" w:rsidR="008E7D8D" w:rsidRDefault="008E7D8D" w:rsidP="008E7D8D">
      <w:pPr>
        <w:contextualSpacing/>
        <w:jc w:val="both"/>
        <w:rPr>
          <w:sz w:val="24"/>
          <w:szCs w:val="24"/>
        </w:rPr>
      </w:pPr>
    </w:p>
    <w:p w14:paraId="74105761" w14:textId="77777777" w:rsidR="003E0397" w:rsidRDefault="003E0397" w:rsidP="00FF708F">
      <w:pPr>
        <w:jc w:val="both"/>
        <w:rPr>
          <w:sz w:val="24"/>
          <w:szCs w:val="24"/>
        </w:rPr>
      </w:pPr>
      <w:r>
        <w:rPr>
          <w:sz w:val="24"/>
          <w:szCs w:val="24"/>
        </w:rPr>
        <w:t>A</w:t>
      </w:r>
      <w:r>
        <w:rPr>
          <w:sz w:val="24"/>
          <w:szCs w:val="24"/>
        </w:rPr>
        <w:tab/>
        <w:t>Commissioning Governance and Management Arrangements</w:t>
      </w:r>
    </w:p>
    <w:tbl>
      <w:tblPr>
        <w:tblStyle w:val="TableGrid"/>
        <w:tblW w:w="0" w:type="auto"/>
        <w:tblLook w:val="04A0" w:firstRow="1" w:lastRow="0" w:firstColumn="1" w:lastColumn="0" w:noHBand="0" w:noVBand="1"/>
      </w:tblPr>
      <w:tblGrid>
        <w:gridCol w:w="9016"/>
      </w:tblGrid>
      <w:tr w:rsidR="003E0397" w14:paraId="236011E4" w14:textId="77777777" w:rsidTr="003E0397">
        <w:tc>
          <w:tcPr>
            <w:tcW w:w="9016" w:type="dxa"/>
          </w:tcPr>
          <w:p w14:paraId="31F51CD6" w14:textId="77777777" w:rsidR="003E0397" w:rsidRPr="00671C22" w:rsidRDefault="003E0397" w:rsidP="00671C22">
            <w:pPr>
              <w:spacing w:before="120" w:after="120"/>
              <w:rPr>
                <w:rFonts w:asciiTheme="minorHAnsi" w:hAnsiTheme="minorHAnsi" w:cstheme="minorHAnsi"/>
                <w:b/>
                <w:sz w:val="22"/>
                <w:szCs w:val="22"/>
              </w:rPr>
            </w:pPr>
            <w:r w:rsidRPr="003E0397">
              <w:rPr>
                <w:rFonts w:asciiTheme="minorHAnsi" w:hAnsiTheme="minorHAnsi" w:cstheme="minorHAnsi"/>
                <w:b/>
                <w:sz w:val="22"/>
                <w:szCs w:val="22"/>
              </w:rPr>
              <w:t>1 The Service is commissioned in accordance with the SEND Code of Practice 0-25 years</w:t>
            </w:r>
          </w:p>
        </w:tc>
      </w:tr>
      <w:tr w:rsidR="003E0397" w14:paraId="75A8F97B" w14:textId="77777777" w:rsidTr="003E0397">
        <w:tc>
          <w:tcPr>
            <w:tcW w:w="9016" w:type="dxa"/>
          </w:tcPr>
          <w:p w14:paraId="379B0AA1" w14:textId="6128DC74" w:rsidR="003E0397" w:rsidRPr="00671C22" w:rsidRDefault="003E0397" w:rsidP="00671C22">
            <w:pPr>
              <w:pStyle w:val="ListParagraph"/>
              <w:numPr>
                <w:ilvl w:val="0"/>
                <w:numId w:val="21"/>
              </w:numPr>
              <w:spacing w:before="40" w:after="40"/>
              <w:ind w:left="357" w:hanging="357"/>
              <w:contextualSpacing w:val="0"/>
              <w:rPr>
                <w:rFonts w:asciiTheme="minorHAnsi" w:hAnsiTheme="minorHAnsi" w:cstheme="minorHAnsi"/>
                <w:sz w:val="22"/>
                <w:szCs w:val="22"/>
              </w:rPr>
            </w:pPr>
            <w:r w:rsidRPr="00671C22">
              <w:rPr>
                <w:rFonts w:asciiTheme="minorHAnsi" w:hAnsiTheme="minorHAnsi" w:cstheme="minorHAnsi"/>
                <w:sz w:val="22"/>
                <w:szCs w:val="22"/>
              </w:rPr>
              <w:t xml:space="preserve">The commission should secure the provision of Independent </w:t>
            </w:r>
            <w:r w:rsidR="006E7269" w:rsidRPr="00671C22">
              <w:rPr>
                <w:rFonts w:asciiTheme="minorHAnsi" w:hAnsiTheme="minorHAnsi" w:cstheme="minorHAnsi"/>
                <w:sz w:val="22"/>
                <w:szCs w:val="22"/>
              </w:rPr>
              <w:t>D</w:t>
            </w:r>
            <w:r w:rsidR="006E7269">
              <w:rPr>
                <w:rFonts w:asciiTheme="minorHAnsi" w:hAnsiTheme="minorHAnsi" w:cstheme="minorHAnsi"/>
                <w:sz w:val="22"/>
                <w:szCs w:val="22"/>
              </w:rPr>
              <w:t>isagreement Resolution (DR)</w:t>
            </w:r>
            <w:r w:rsidR="006E7269" w:rsidRPr="00671C22">
              <w:rPr>
                <w:rFonts w:asciiTheme="minorHAnsi" w:hAnsiTheme="minorHAnsi" w:cstheme="minorHAnsi"/>
                <w:sz w:val="22"/>
                <w:szCs w:val="22"/>
              </w:rPr>
              <w:t xml:space="preserve"> </w:t>
            </w:r>
            <w:r w:rsidRPr="00671C22">
              <w:rPr>
                <w:rFonts w:asciiTheme="minorHAnsi" w:hAnsiTheme="minorHAnsi" w:cstheme="minorHAnsi"/>
                <w:sz w:val="22"/>
                <w:szCs w:val="22"/>
              </w:rPr>
              <w:t>and Mediation Services to:</w:t>
            </w:r>
          </w:p>
          <w:p w14:paraId="51F3A22C" w14:textId="77777777" w:rsidR="003E0397" w:rsidRPr="00671C22" w:rsidRDefault="003E0397" w:rsidP="00671C22">
            <w:pPr>
              <w:pStyle w:val="ListParagraph"/>
              <w:numPr>
                <w:ilvl w:val="0"/>
                <w:numId w:val="21"/>
              </w:numPr>
              <w:spacing w:before="40" w:after="40"/>
              <w:ind w:left="357" w:hanging="357"/>
              <w:contextualSpacing w:val="0"/>
              <w:rPr>
                <w:rFonts w:asciiTheme="minorHAnsi" w:hAnsiTheme="minorHAnsi" w:cstheme="minorHAnsi"/>
                <w:sz w:val="22"/>
                <w:szCs w:val="22"/>
              </w:rPr>
            </w:pPr>
            <w:r w:rsidRPr="00671C22">
              <w:rPr>
                <w:rFonts w:asciiTheme="minorHAnsi" w:hAnsiTheme="minorHAnsi" w:cstheme="minorHAnsi"/>
                <w:sz w:val="22"/>
                <w:szCs w:val="22"/>
              </w:rPr>
              <w:t>The parents of children and young people between 0 and 25 years who have, or may have, SEN or a disability</w:t>
            </w:r>
          </w:p>
          <w:p w14:paraId="0AA14A1B" w14:textId="77777777" w:rsidR="003E0397" w:rsidRPr="00671C22" w:rsidRDefault="003E0397" w:rsidP="00671C22">
            <w:pPr>
              <w:pStyle w:val="ListParagraph"/>
              <w:numPr>
                <w:ilvl w:val="0"/>
                <w:numId w:val="21"/>
              </w:numPr>
              <w:spacing w:before="40" w:after="40"/>
              <w:ind w:left="357" w:hanging="357"/>
              <w:contextualSpacing w:val="0"/>
              <w:rPr>
                <w:rFonts w:asciiTheme="minorHAnsi" w:hAnsiTheme="minorHAnsi" w:cstheme="minorHAnsi"/>
                <w:sz w:val="22"/>
                <w:szCs w:val="22"/>
              </w:rPr>
            </w:pPr>
            <w:r w:rsidRPr="00671C22">
              <w:rPr>
                <w:rFonts w:asciiTheme="minorHAnsi" w:hAnsiTheme="minorHAnsi" w:cstheme="minorHAnsi"/>
                <w:sz w:val="22"/>
                <w:szCs w:val="22"/>
              </w:rPr>
              <w:t>Children and young people who have, or may have, SEN or a disability.</w:t>
            </w:r>
          </w:p>
          <w:p w14:paraId="68A4924C" w14:textId="77777777" w:rsidR="003E0397" w:rsidRPr="00671C22" w:rsidRDefault="003E0397" w:rsidP="00671C22">
            <w:pPr>
              <w:pStyle w:val="ListParagraph"/>
              <w:numPr>
                <w:ilvl w:val="0"/>
                <w:numId w:val="21"/>
              </w:numPr>
              <w:spacing w:before="40" w:after="40"/>
              <w:ind w:left="357" w:hanging="357"/>
              <w:contextualSpacing w:val="0"/>
              <w:rPr>
                <w:rFonts w:asciiTheme="minorHAnsi" w:hAnsiTheme="minorHAnsi" w:cstheme="minorHAnsi"/>
                <w:sz w:val="22"/>
                <w:szCs w:val="22"/>
              </w:rPr>
            </w:pPr>
            <w:r w:rsidRPr="00671C22">
              <w:rPr>
                <w:rFonts w:asciiTheme="minorHAnsi" w:hAnsiTheme="minorHAnsi" w:cstheme="minorHAnsi"/>
                <w:sz w:val="22"/>
                <w:szCs w:val="22"/>
              </w:rPr>
              <w:t>Arrangements for the Service are based on clear lines of accountability with effective leadership</w:t>
            </w:r>
          </w:p>
          <w:p w14:paraId="0C8D590F" w14:textId="77777777" w:rsidR="003E0397" w:rsidRPr="00671C22" w:rsidRDefault="003E0397" w:rsidP="00671C22">
            <w:pPr>
              <w:pStyle w:val="ListParagraph"/>
              <w:numPr>
                <w:ilvl w:val="0"/>
                <w:numId w:val="21"/>
              </w:numPr>
              <w:spacing w:before="40" w:after="40"/>
              <w:ind w:left="357" w:hanging="357"/>
              <w:contextualSpacing w:val="0"/>
              <w:rPr>
                <w:rFonts w:asciiTheme="minorHAnsi" w:hAnsiTheme="minorHAnsi" w:cstheme="minorHAnsi"/>
                <w:sz w:val="22"/>
                <w:szCs w:val="22"/>
              </w:rPr>
            </w:pPr>
            <w:r w:rsidRPr="00671C22">
              <w:rPr>
                <w:rFonts w:asciiTheme="minorHAnsi" w:hAnsiTheme="minorHAnsi" w:cstheme="minorHAnsi"/>
                <w:sz w:val="22"/>
                <w:szCs w:val="22"/>
              </w:rPr>
              <w:t>The Service is planned, monitored, reviewed and evaluated and prompt actions are taken to improve services and meet service users’ needs.</w:t>
            </w:r>
          </w:p>
          <w:p w14:paraId="259E5A0F" w14:textId="77777777" w:rsidR="003E0397" w:rsidRPr="00671C22" w:rsidRDefault="003E0397" w:rsidP="00671C22">
            <w:pPr>
              <w:pStyle w:val="ListParagraph"/>
              <w:numPr>
                <w:ilvl w:val="0"/>
                <w:numId w:val="21"/>
              </w:numPr>
              <w:spacing w:before="40" w:after="40"/>
              <w:ind w:left="357" w:hanging="357"/>
              <w:contextualSpacing w:val="0"/>
              <w:rPr>
                <w:rFonts w:asciiTheme="minorHAnsi" w:hAnsiTheme="minorHAnsi" w:cstheme="minorHAnsi"/>
                <w:sz w:val="22"/>
                <w:szCs w:val="22"/>
              </w:rPr>
            </w:pPr>
            <w:r w:rsidRPr="00671C22">
              <w:rPr>
                <w:rFonts w:asciiTheme="minorHAnsi" w:hAnsiTheme="minorHAnsi" w:cstheme="minorHAnsi"/>
                <w:sz w:val="22"/>
                <w:szCs w:val="22"/>
              </w:rPr>
              <w:t>Service Managers provide Training, supervision and support for staff and mediators (See Section 5 below)</w:t>
            </w:r>
          </w:p>
          <w:p w14:paraId="46F1C179" w14:textId="77777777" w:rsidR="003E0397" w:rsidRPr="00671C22" w:rsidRDefault="003E0397" w:rsidP="00671C22">
            <w:pPr>
              <w:pStyle w:val="ListParagraph"/>
              <w:numPr>
                <w:ilvl w:val="0"/>
                <w:numId w:val="21"/>
              </w:numPr>
              <w:spacing w:before="40" w:after="40"/>
              <w:ind w:left="357" w:hanging="357"/>
              <w:contextualSpacing w:val="0"/>
              <w:rPr>
                <w:rFonts w:asciiTheme="minorHAnsi" w:hAnsiTheme="minorHAnsi" w:cstheme="minorHAnsi"/>
                <w:sz w:val="22"/>
                <w:szCs w:val="22"/>
              </w:rPr>
            </w:pPr>
            <w:r w:rsidRPr="00671C22">
              <w:rPr>
                <w:rFonts w:asciiTheme="minorHAnsi" w:hAnsiTheme="minorHAnsi" w:cstheme="minorHAnsi"/>
                <w:sz w:val="22"/>
                <w:szCs w:val="22"/>
              </w:rPr>
              <w:t>The Service complies with current safeguarding children legislation and guidance. All staff and Independent mediators who may have contact with children and young people are trained in, and have accurate and up to date knowledge of safeguarding children.</w:t>
            </w:r>
          </w:p>
          <w:p w14:paraId="4398187F" w14:textId="77777777" w:rsidR="003E0397" w:rsidRPr="00671C22" w:rsidRDefault="00671C22" w:rsidP="00671C22">
            <w:pPr>
              <w:pStyle w:val="ListParagraph"/>
              <w:numPr>
                <w:ilvl w:val="0"/>
                <w:numId w:val="21"/>
              </w:numPr>
              <w:spacing w:before="40" w:after="40"/>
              <w:ind w:left="357" w:hanging="357"/>
              <w:contextualSpacing w:val="0"/>
              <w:rPr>
                <w:rFonts w:asciiTheme="minorHAnsi" w:hAnsiTheme="minorHAnsi" w:cstheme="minorHAnsi"/>
                <w:sz w:val="22"/>
                <w:szCs w:val="22"/>
              </w:rPr>
            </w:pPr>
            <w:r w:rsidRPr="00671C22">
              <w:rPr>
                <w:rFonts w:asciiTheme="minorHAnsi" w:hAnsiTheme="minorHAnsi" w:cstheme="minorHAnsi"/>
                <w:sz w:val="22"/>
                <w:szCs w:val="22"/>
              </w:rPr>
              <w:t>T</w:t>
            </w:r>
            <w:r w:rsidR="003E0397" w:rsidRPr="00671C22">
              <w:rPr>
                <w:rFonts w:asciiTheme="minorHAnsi" w:hAnsiTheme="minorHAnsi" w:cstheme="minorHAnsi"/>
                <w:sz w:val="22"/>
                <w:szCs w:val="22"/>
              </w:rPr>
              <w:t>he Service has a robust Quality Control Assurance system in place that drives a continuous improvement cycle: Plan, implement, review and act.</w:t>
            </w:r>
          </w:p>
          <w:p w14:paraId="3CF09C4D" w14:textId="77777777" w:rsidR="003E0397" w:rsidRPr="00671C22" w:rsidRDefault="00671C22" w:rsidP="00671C22">
            <w:pPr>
              <w:pStyle w:val="ListParagraph"/>
              <w:numPr>
                <w:ilvl w:val="0"/>
                <w:numId w:val="21"/>
              </w:numPr>
              <w:spacing w:before="40" w:after="40"/>
              <w:ind w:left="357" w:hanging="357"/>
              <w:jc w:val="both"/>
              <w:rPr>
                <w:rFonts w:asciiTheme="minorHAnsi" w:hAnsiTheme="minorHAnsi" w:cstheme="minorHAnsi"/>
                <w:sz w:val="22"/>
                <w:szCs w:val="22"/>
              </w:rPr>
            </w:pPr>
            <w:r w:rsidRPr="00671C22">
              <w:rPr>
                <w:rFonts w:asciiTheme="minorHAnsi" w:hAnsiTheme="minorHAnsi" w:cstheme="minorHAnsi"/>
                <w:sz w:val="22"/>
                <w:szCs w:val="22"/>
              </w:rPr>
              <w:t>T</w:t>
            </w:r>
            <w:r w:rsidR="003E0397" w:rsidRPr="00671C22">
              <w:rPr>
                <w:rFonts w:asciiTheme="minorHAnsi" w:hAnsiTheme="minorHAnsi" w:cstheme="minorHAnsi"/>
                <w:sz w:val="22"/>
                <w:szCs w:val="22"/>
              </w:rPr>
              <w:t>he Service has a robust Case Management System in place</w:t>
            </w:r>
          </w:p>
        </w:tc>
      </w:tr>
    </w:tbl>
    <w:p w14:paraId="6E77D6C5" w14:textId="77777777" w:rsidR="003E0397" w:rsidRDefault="003E0397" w:rsidP="00FF708F">
      <w:pPr>
        <w:jc w:val="both"/>
        <w:rPr>
          <w:sz w:val="24"/>
          <w:szCs w:val="24"/>
        </w:rPr>
      </w:pPr>
    </w:p>
    <w:p w14:paraId="6E669746" w14:textId="77777777" w:rsidR="007A54D5" w:rsidRDefault="007A54D5" w:rsidP="00FF708F">
      <w:pPr>
        <w:jc w:val="both"/>
        <w:rPr>
          <w:sz w:val="24"/>
          <w:szCs w:val="24"/>
        </w:rPr>
      </w:pPr>
    </w:p>
    <w:p w14:paraId="39D69F19" w14:textId="77777777" w:rsidR="007A54D5" w:rsidRDefault="007A54D5" w:rsidP="00FF708F">
      <w:pPr>
        <w:jc w:val="both"/>
        <w:rPr>
          <w:sz w:val="24"/>
          <w:szCs w:val="24"/>
        </w:rPr>
      </w:pPr>
    </w:p>
    <w:p w14:paraId="067743C6" w14:textId="1556B125" w:rsidR="00F22193" w:rsidRDefault="00834827" w:rsidP="00FF708F">
      <w:pPr>
        <w:jc w:val="both"/>
        <w:rPr>
          <w:sz w:val="24"/>
          <w:szCs w:val="24"/>
        </w:rPr>
      </w:pPr>
      <w:r>
        <w:rPr>
          <w:sz w:val="24"/>
          <w:szCs w:val="24"/>
        </w:rPr>
        <w:lastRenderedPageBreak/>
        <w:t xml:space="preserve">B </w:t>
      </w:r>
      <w:r w:rsidR="00F22193">
        <w:rPr>
          <w:sz w:val="24"/>
          <w:szCs w:val="24"/>
        </w:rPr>
        <w:tab/>
      </w:r>
      <w:r w:rsidR="001556A9">
        <w:rPr>
          <w:sz w:val="24"/>
          <w:szCs w:val="24"/>
        </w:rPr>
        <w:t>Strategic Functions</w:t>
      </w:r>
    </w:p>
    <w:tbl>
      <w:tblPr>
        <w:tblStyle w:val="TableGrid"/>
        <w:tblW w:w="0" w:type="auto"/>
        <w:tblLook w:val="04A0" w:firstRow="1" w:lastRow="0" w:firstColumn="1" w:lastColumn="0" w:noHBand="0" w:noVBand="1"/>
      </w:tblPr>
      <w:tblGrid>
        <w:gridCol w:w="9016"/>
      </w:tblGrid>
      <w:tr w:rsidR="00F22193" w14:paraId="5F7F136B" w14:textId="77777777" w:rsidTr="00F22193">
        <w:tc>
          <w:tcPr>
            <w:tcW w:w="9016" w:type="dxa"/>
          </w:tcPr>
          <w:p w14:paraId="286FAE51" w14:textId="77777777" w:rsidR="00F22193" w:rsidRPr="00F22193" w:rsidRDefault="00F22193" w:rsidP="00F22193">
            <w:pPr>
              <w:spacing w:before="120" w:after="120"/>
              <w:jc w:val="both"/>
              <w:rPr>
                <w:rFonts w:asciiTheme="minorHAnsi" w:hAnsiTheme="minorHAnsi" w:cstheme="minorHAnsi"/>
                <w:b/>
                <w:sz w:val="22"/>
                <w:szCs w:val="22"/>
              </w:rPr>
            </w:pPr>
            <w:r>
              <w:rPr>
                <w:rFonts w:asciiTheme="minorHAnsi" w:hAnsiTheme="minorHAnsi" w:cstheme="minorHAnsi"/>
                <w:b/>
                <w:sz w:val="22"/>
                <w:szCs w:val="22"/>
              </w:rPr>
              <w:t>2 Involvement and Participation</w:t>
            </w:r>
          </w:p>
        </w:tc>
      </w:tr>
      <w:tr w:rsidR="00F22193" w14:paraId="2E47F964" w14:textId="77777777" w:rsidTr="00F22193">
        <w:tc>
          <w:tcPr>
            <w:tcW w:w="9016" w:type="dxa"/>
          </w:tcPr>
          <w:p w14:paraId="2918E057" w14:textId="77777777" w:rsidR="00F22193" w:rsidRPr="00F22193" w:rsidRDefault="00F22193" w:rsidP="00F22193">
            <w:pPr>
              <w:pStyle w:val="ListParagraph"/>
              <w:numPr>
                <w:ilvl w:val="0"/>
                <w:numId w:val="22"/>
              </w:numPr>
              <w:spacing w:before="120" w:after="120"/>
              <w:rPr>
                <w:rFonts w:asciiTheme="minorHAnsi" w:hAnsiTheme="minorHAnsi" w:cstheme="minorHAnsi"/>
                <w:sz w:val="22"/>
                <w:szCs w:val="22"/>
              </w:rPr>
            </w:pPr>
            <w:r w:rsidRPr="00F22193">
              <w:rPr>
                <w:rFonts w:asciiTheme="minorHAnsi" w:hAnsiTheme="minorHAnsi" w:cstheme="minorHAnsi"/>
                <w:sz w:val="22"/>
                <w:szCs w:val="22"/>
              </w:rPr>
              <w:t>The Service works in partnership with service users and stakeholders to share promote and develop good practice.</w:t>
            </w:r>
          </w:p>
          <w:p w14:paraId="3A6335BC" w14:textId="4553306A" w:rsidR="00F22193" w:rsidRPr="00F22193" w:rsidRDefault="00F22193" w:rsidP="00F22193">
            <w:pPr>
              <w:pStyle w:val="ListParagraph"/>
              <w:numPr>
                <w:ilvl w:val="0"/>
                <w:numId w:val="22"/>
              </w:numPr>
              <w:spacing w:before="120" w:after="120"/>
              <w:rPr>
                <w:rFonts w:asciiTheme="minorHAnsi" w:hAnsiTheme="minorHAnsi" w:cstheme="minorHAnsi"/>
                <w:sz w:val="22"/>
                <w:szCs w:val="22"/>
              </w:rPr>
            </w:pPr>
            <w:r w:rsidRPr="00F22193">
              <w:rPr>
                <w:rFonts w:asciiTheme="minorHAnsi" w:hAnsiTheme="minorHAnsi" w:cstheme="minorHAnsi"/>
                <w:sz w:val="22"/>
                <w:szCs w:val="22"/>
              </w:rPr>
              <w:t>Where appropriate, the Service may provide agreed feedback to L</w:t>
            </w:r>
            <w:r w:rsidR="006E7269">
              <w:rPr>
                <w:rFonts w:asciiTheme="minorHAnsi" w:hAnsiTheme="minorHAnsi" w:cstheme="minorHAnsi"/>
                <w:sz w:val="22"/>
                <w:szCs w:val="22"/>
              </w:rPr>
              <w:t>A</w:t>
            </w:r>
            <w:r w:rsidRPr="00F22193">
              <w:rPr>
                <w:rFonts w:asciiTheme="minorHAnsi" w:hAnsiTheme="minorHAnsi" w:cstheme="minorHAnsi"/>
                <w:sz w:val="22"/>
                <w:szCs w:val="22"/>
              </w:rPr>
              <w:t>s and CCG’s which could inform and influence decisions on SEN</w:t>
            </w:r>
            <w:r w:rsidR="006E7269">
              <w:rPr>
                <w:rFonts w:asciiTheme="minorHAnsi" w:hAnsiTheme="minorHAnsi" w:cstheme="minorHAnsi"/>
                <w:sz w:val="22"/>
                <w:szCs w:val="22"/>
              </w:rPr>
              <w:t>D</w:t>
            </w:r>
            <w:r w:rsidRPr="00F22193">
              <w:rPr>
                <w:rFonts w:asciiTheme="minorHAnsi" w:hAnsiTheme="minorHAnsi" w:cstheme="minorHAnsi"/>
                <w:sz w:val="22"/>
                <w:szCs w:val="22"/>
              </w:rPr>
              <w:t xml:space="preserve"> policies, procedures and practices</w:t>
            </w:r>
          </w:p>
          <w:p w14:paraId="0B1135C2" w14:textId="77777777" w:rsidR="00F22193" w:rsidRPr="00F22193" w:rsidRDefault="00F22193" w:rsidP="00F22193">
            <w:pPr>
              <w:pStyle w:val="ListParagraph"/>
              <w:numPr>
                <w:ilvl w:val="0"/>
                <w:numId w:val="22"/>
              </w:numPr>
              <w:spacing w:before="120" w:after="120"/>
              <w:jc w:val="both"/>
              <w:rPr>
                <w:sz w:val="24"/>
                <w:szCs w:val="24"/>
              </w:rPr>
            </w:pPr>
            <w:r w:rsidRPr="00F22193">
              <w:rPr>
                <w:rFonts w:asciiTheme="minorHAnsi" w:hAnsiTheme="minorHAnsi" w:cstheme="minorHAnsi"/>
                <w:sz w:val="22"/>
                <w:szCs w:val="22"/>
              </w:rPr>
              <w:t>The service builds trust with all service users and ensures they feel safe</w:t>
            </w:r>
          </w:p>
        </w:tc>
      </w:tr>
    </w:tbl>
    <w:p w14:paraId="1A3747B9" w14:textId="77777777" w:rsidR="00F22193" w:rsidRDefault="00F22193" w:rsidP="00FF708F">
      <w:pPr>
        <w:jc w:val="both"/>
        <w:rPr>
          <w:sz w:val="24"/>
          <w:szCs w:val="24"/>
        </w:rPr>
      </w:pPr>
    </w:p>
    <w:p w14:paraId="55C7483E" w14:textId="77777777" w:rsidR="00F22193" w:rsidRDefault="00F22193" w:rsidP="00FF708F">
      <w:pPr>
        <w:jc w:val="both"/>
        <w:rPr>
          <w:sz w:val="24"/>
          <w:szCs w:val="24"/>
        </w:rPr>
      </w:pPr>
      <w:r>
        <w:rPr>
          <w:sz w:val="24"/>
          <w:szCs w:val="24"/>
        </w:rPr>
        <w:t>C</w:t>
      </w:r>
      <w:r>
        <w:rPr>
          <w:sz w:val="24"/>
          <w:szCs w:val="24"/>
        </w:rPr>
        <w:tab/>
        <w:t>Pro</w:t>
      </w:r>
      <w:r w:rsidR="001556A9">
        <w:rPr>
          <w:sz w:val="24"/>
          <w:szCs w:val="24"/>
        </w:rPr>
        <w:t>vision of Independent Mediation Information</w:t>
      </w:r>
    </w:p>
    <w:tbl>
      <w:tblPr>
        <w:tblStyle w:val="TableGrid"/>
        <w:tblW w:w="0" w:type="auto"/>
        <w:tblLook w:val="04A0" w:firstRow="1" w:lastRow="0" w:firstColumn="1" w:lastColumn="0" w:noHBand="0" w:noVBand="1"/>
      </w:tblPr>
      <w:tblGrid>
        <w:gridCol w:w="9016"/>
      </w:tblGrid>
      <w:tr w:rsidR="00F22193" w14:paraId="18B046D5" w14:textId="77777777" w:rsidTr="00F22193">
        <w:tc>
          <w:tcPr>
            <w:tcW w:w="9016" w:type="dxa"/>
          </w:tcPr>
          <w:p w14:paraId="592B49AA" w14:textId="77777777" w:rsidR="001556A9" w:rsidRPr="001556A9" w:rsidRDefault="001556A9" w:rsidP="001556A9">
            <w:pPr>
              <w:spacing w:before="120" w:after="120"/>
              <w:rPr>
                <w:rFonts w:asciiTheme="minorHAnsi" w:hAnsiTheme="minorHAnsi" w:cstheme="minorHAnsi"/>
                <w:b/>
                <w:sz w:val="22"/>
                <w:szCs w:val="22"/>
              </w:rPr>
            </w:pPr>
            <w:r w:rsidRPr="001556A9">
              <w:rPr>
                <w:rFonts w:asciiTheme="minorHAnsi" w:hAnsiTheme="minorHAnsi" w:cstheme="minorHAnsi"/>
                <w:b/>
                <w:sz w:val="22"/>
                <w:szCs w:val="22"/>
              </w:rPr>
              <w:t>3 Accessibility of Service</w:t>
            </w:r>
          </w:p>
          <w:p w14:paraId="6CB5E21C" w14:textId="77777777" w:rsidR="00F22193" w:rsidRDefault="001556A9" w:rsidP="001556A9">
            <w:pPr>
              <w:spacing w:before="120" w:after="120"/>
              <w:jc w:val="both"/>
              <w:rPr>
                <w:sz w:val="24"/>
                <w:szCs w:val="24"/>
              </w:rPr>
            </w:pPr>
            <w:r w:rsidRPr="001556A9">
              <w:rPr>
                <w:rFonts w:asciiTheme="minorHAnsi" w:hAnsiTheme="minorHAnsi" w:cstheme="minorHAnsi"/>
                <w:b/>
                <w:sz w:val="22"/>
                <w:szCs w:val="22"/>
              </w:rPr>
              <w:t>4 Impartiality of Service</w:t>
            </w:r>
          </w:p>
        </w:tc>
      </w:tr>
      <w:tr w:rsidR="00F22193" w14:paraId="7AA0F45C" w14:textId="77777777" w:rsidTr="00F22193">
        <w:tc>
          <w:tcPr>
            <w:tcW w:w="9016" w:type="dxa"/>
          </w:tcPr>
          <w:p w14:paraId="3D9A1A31" w14:textId="77777777" w:rsidR="001556A9" w:rsidRPr="001556A9" w:rsidRDefault="001556A9" w:rsidP="001556A9">
            <w:pPr>
              <w:spacing w:before="120" w:after="120"/>
              <w:rPr>
                <w:rFonts w:asciiTheme="minorHAnsi" w:hAnsiTheme="minorHAnsi" w:cstheme="minorHAnsi"/>
                <w:sz w:val="22"/>
                <w:szCs w:val="22"/>
              </w:rPr>
            </w:pPr>
            <w:r w:rsidRPr="001556A9">
              <w:rPr>
                <w:rFonts w:asciiTheme="minorHAnsi" w:hAnsiTheme="minorHAnsi" w:cstheme="minorHAnsi"/>
                <w:sz w:val="22"/>
                <w:szCs w:val="22"/>
              </w:rPr>
              <w:t>3.a Service is easily accessible to young people, families, commissioners and all potential service users.</w:t>
            </w:r>
          </w:p>
          <w:p w14:paraId="5BEBA836" w14:textId="77777777" w:rsidR="00F22193" w:rsidRPr="001556A9" w:rsidRDefault="001556A9" w:rsidP="001556A9">
            <w:pPr>
              <w:spacing w:before="120" w:after="120"/>
              <w:rPr>
                <w:rFonts w:asciiTheme="minorHAnsi" w:hAnsiTheme="minorHAnsi" w:cstheme="minorHAnsi"/>
                <w:sz w:val="22"/>
                <w:szCs w:val="22"/>
              </w:rPr>
            </w:pPr>
            <w:r w:rsidRPr="001556A9">
              <w:rPr>
                <w:rFonts w:asciiTheme="minorHAnsi" w:hAnsiTheme="minorHAnsi" w:cstheme="minorHAnsi"/>
                <w:sz w:val="22"/>
                <w:szCs w:val="22"/>
              </w:rPr>
              <w:t xml:space="preserve">4.a Potential Service Users are aware of the Service and what it can offer them  </w:t>
            </w:r>
          </w:p>
        </w:tc>
      </w:tr>
    </w:tbl>
    <w:p w14:paraId="0BCB57F9" w14:textId="77777777" w:rsidR="001556A9" w:rsidRDefault="001556A9" w:rsidP="00FF708F">
      <w:pPr>
        <w:jc w:val="both"/>
        <w:rPr>
          <w:sz w:val="24"/>
          <w:szCs w:val="24"/>
        </w:rPr>
      </w:pPr>
    </w:p>
    <w:p w14:paraId="12FAAA53" w14:textId="77777777" w:rsidR="001556A9" w:rsidRDefault="001556A9" w:rsidP="00FF708F">
      <w:pPr>
        <w:jc w:val="both"/>
        <w:rPr>
          <w:sz w:val="24"/>
          <w:szCs w:val="24"/>
        </w:rPr>
      </w:pPr>
      <w:r>
        <w:rPr>
          <w:sz w:val="24"/>
          <w:szCs w:val="24"/>
        </w:rPr>
        <w:t xml:space="preserve">D </w:t>
      </w:r>
      <w:r>
        <w:rPr>
          <w:sz w:val="24"/>
          <w:szCs w:val="24"/>
        </w:rPr>
        <w:tab/>
        <w:t>Supporting Service Users</w:t>
      </w:r>
    </w:p>
    <w:tbl>
      <w:tblPr>
        <w:tblStyle w:val="TableGrid"/>
        <w:tblW w:w="0" w:type="auto"/>
        <w:tblLook w:val="04A0" w:firstRow="1" w:lastRow="0" w:firstColumn="1" w:lastColumn="0" w:noHBand="0" w:noVBand="1"/>
      </w:tblPr>
      <w:tblGrid>
        <w:gridCol w:w="9016"/>
      </w:tblGrid>
      <w:tr w:rsidR="001556A9" w14:paraId="2989AD17" w14:textId="77777777" w:rsidTr="001556A9">
        <w:tc>
          <w:tcPr>
            <w:tcW w:w="9016" w:type="dxa"/>
          </w:tcPr>
          <w:p w14:paraId="3564F4D7" w14:textId="77777777" w:rsidR="001556A9" w:rsidRPr="001556A9" w:rsidRDefault="001556A9" w:rsidP="001556A9">
            <w:pPr>
              <w:spacing w:before="120" w:after="120"/>
              <w:rPr>
                <w:rFonts w:asciiTheme="minorHAnsi" w:hAnsiTheme="minorHAnsi" w:cstheme="minorHAnsi"/>
                <w:b/>
                <w:sz w:val="22"/>
                <w:szCs w:val="22"/>
                <w:highlight w:val="yellow"/>
              </w:rPr>
            </w:pPr>
            <w:r w:rsidRPr="001556A9">
              <w:rPr>
                <w:rFonts w:asciiTheme="minorHAnsi" w:hAnsiTheme="minorHAnsi" w:cstheme="minorHAnsi"/>
                <w:b/>
                <w:sz w:val="22"/>
                <w:szCs w:val="22"/>
              </w:rPr>
              <w:t xml:space="preserve">5 Confidentiality  </w:t>
            </w:r>
          </w:p>
          <w:p w14:paraId="7D11A8E7" w14:textId="77777777" w:rsidR="001556A9" w:rsidRDefault="001556A9" w:rsidP="001556A9">
            <w:pPr>
              <w:spacing w:before="120" w:after="120"/>
              <w:jc w:val="both"/>
              <w:rPr>
                <w:sz w:val="24"/>
                <w:szCs w:val="24"/>
              </w:rPr>
            </w:pPr>
            <w:r w:rsidRPr="001556A9">
              <w:rPr>
                <w:rFonts w:asciiTheme="minorHAnsi" w:hAnsiTheme="minorHAnsi" w:cstheme="minorHAnsi"/>
                <w:b/>
                <w:sz w:val="22"/>
                <w:szCs w:val="22"/>
              </w:rPr>
              <w:t>6 Safety, Trust and Confidence</w:t>
            </w:r>
          </w:p>
        </w:tc>
      </w:tr>
      <w:tr w:rsidR="001556A9" w14:paraId="07B030F3" w14:textId="77777777" w:rsidTr="001556A9">
        <w:tc>
          <w:tcPr>
            <w:tcW w:w="9016" w:type="dxa"/>
          </w:tcPr>
          <w:p w14:paraId="21C218E9" w14:textId="77777777" w:rsidR="001556A9" w:rsidRPr="008E7D8D" w:rsidRDefault="001556A9" w:rsidP="008E7D8D">
            <w:pPr>
              <w:pStyle w:val="ListParagraph"/>
              <w:numPr>
                <w:ilvl w:val="0"/>
                <w:numId w:val="24"/>
              </w:numPr>
              <w:spacing w:before="120" w:after="120"/>
              <w:rPr>
                <w:rFonts w:asciiTheme="minorHAnsi" w:hAnsiTheme="minorHAnsi" w:cstheme="minorHAnsi"/>
                <w:sz w:val="22"/>
                <w:szCs w:val="22"/>
              </w:rPr>
            </w:pPr>
            <w:r w:rsidRPr="008E7D8D">
              <w:rPr>
                <w:rFonts w:asciiTheme="minorHAnsi" w:hAnsiTheme="minorHAnsi" w:cstheme="minorHAnsi"/>
                <w:sz w:val="22"/>
                <w:szCs w:val="22"/>
              </w:rPr>
              <w:t xml:space="preserve">The Service provides confidential support to Service users.  </w:t>
            </w:r>
          </w:p>
          <w:p w14:paraId="2E42560C" w14:textId="77777777" w:rsidR="001556A9" w:rsidRPr="008E7D8D" w:rsidRDefault="001556A9" w:rsidP="008E7D8D">
            <w:pPr>
              <w:spacing w:before="120" w:after="120"/>
              <w:rPr>
                <w:rFonts w:asciiTheme="minorHAnsi" w:hAnsiTheme="minorHAnsi" w:cstheme="minorHAnsi"/>
                <w:sz w:val="22"/>
                <w:szCs w:val="22"/>
              </w:rPr>
            </w:pPr>
          </w:p>
          <w:p w14:paraId="41EBD510" w14:textId="77777777" w:rsidR="001556A9" w:rsidRPr="008E7D8D" w:rsidRDefault="001556A9" w:rsidP="008E7D8D">
            <w:pPr>
              <w:pStyle w:val="ListParagraph"/>
              <w:numPr>
                <w:ilvl w:val="0"/>
                <w:numId w:val="23"/>
              </w:numPr>
              <w:spacing w:before="120" w:after="120"/>
              <w:ind w:left="357" w:hanging="357"/>
              <w:contextualSpacing w:val="0"/>
              <w:rPr>
                <w:rFonts w:asciiTheme="minorHAnsi" w:hAnsiTheme="minorHAnsi" w:cstheme="minorHAnsi"/>
                <w:sz w:val="22"/>
                <w:szCs w:val="22"/>
              </w:rPr>
            </w:pPr>
            <w:r w:rsidRPr="008E7D8D">
              <w:rPr>
                <w:rFonts w:asciiTheme="minorHAnsi" w:hAnsiTheme="minorHAnsi" w:cstheme="minorHAnsi"/>
                <w:sz w:val="22"/>
                <w:szCs w:val="22"/>
              </w:rPr>
              <w:t>The Service builds trust and confidence.</w:t>
            </w:r>
          </w:p>
          <w:p w14:paraId="0F59A454" w14:textId="0B5E430A" w:rsidR="001556A9" w:rsidRPr="00E522BD" w:rsidRDefault="001556A9" w:rsidP="008E7D8D">
            <w:pPr>
              <w:pStyle w:val="ListParagraph"/>
              <w:numPr>
                <w:ilvl w:val="0"/>
                <w:numId w:val="23"/>
              </w:numPr>
              <w:spacing w:before="120" w:after="120"/>
              <w:ind w:left="357" w:hanging="357"/>
              <w:contextualSpacing w:val="0"/>
              <w:rPr>
                <w:rFonts w:asciiTheme="minorHAnsi" w:hAnsiTheme="minorHAnsi" w:cstheme="minorHAnsi"/>
                <w:strike/>
                <w:color w:val="FF0000"/>
                <w:sz w:val="22"/>
                <w:szCs w:val="22"/>
              </w:rPr>
            </w:pPr>
            <w:r w:rsidRPr="008E7D8D">
              <w:rPr>
                <w:rFonts w:asciiTheme="minorHAnsi" w:hAnsiTheme="minorHAnsi" w:cstheme="minorHAnsi"/>
                <w:sz w:val="22"/>
                <w:szCs w:val="22"/>
              </w:rPr>
              <w:t>The Service makes service users feel safe and confident in the process</w:t>
            </w:r>
          </w:p>
          <w:p w14:paraId="7D01D200" w14:textId="77777777" w:rsidR="001556A9" w:rsidRPr="008E7D8D" w:rsidRDefault="001556A9" w:rsidP="008E7D8D">
            <w:pPr>
              <w:pStyle w:val="ListParagraph"/>
              <w:numPr>
                <w:ilvl w:val="0"/>
                <w:numId w:val="23"/>
              </w:numPr>
              <w:spacing w:before="120" w:after="120"/>
              <w:ind w:left="357" w:hanging="357"/>
              <w:contextualSpacing w:val="0"/>
              <w:rPr>
                <w:rFonts w:asciiTheme="minorHAnsi" w:hAnsiTheme="minorHAnsi" w:cstheme="minorHAnsi"/>
                <w:sz w:val="22"/>
                <w:szCs w:val="22"/>
              </w:rPr>
            </w:pPr>
            <w:r w:rsidRPr="008E7D8D">
              <w:rPr>
                <w:rFonts w:asciiTheme="minorHAnsi" w:hAnsiTheme="minorHAnsi" w:cstheme="minorHAnsi"/>
                <w:sz w:val="22"/>
                <w:szCs w:val="22"/>
              </w:rPr>
              <w:t>Service staff and mediators are impartial at all times</w:t>
            </w:r>
          </w:p>
          <w:p w14:paraId="49E23FA3" w14:textId="77777777" w:rsidR="001556A9" w:rsidRDefault="001556A9" w:rsidP="001556A9">
            <w:pPr>
              <w:spacing w:before="120" w:after="120"/>
              <w:jc w:val="both"/>
              <w:rPr>
                <w:sz w:val="24"/>
                <w:szCs w:val="24"/>
              </w:rPr>
            </w:pPr>
          </w:p>
        </w:tc>
      </w:tr>
    </w:tbl>
    <w:p w14:paraId="35F1F5CF" w14:textId="7012892E" w:rsidR="003F216F" w:rsidRDefault="00915535" w:rsidP="009612B2">
      <w:pPr>
        <w:pStyle w:val="Heading2"/>
      </w:pPr>
      <w:r w:rsidRPr="00FF708F">
        <w:rPr>
          <w:sz w:val="24"/>
          <w:szCs w:val="24"/>
        </w:rPr>
        <w:br w:type="page"/>
      </w:r>
      <w:r w:rsidR="009612B2" w:rsidRPr="009612B2">
        <w:rPr>
          <w:szCs w:val="28"/>
        </w:rPr>
        <w:lastRenderedPageBreak/>
        <w:t xml:space="preserve">3 </w:t>
      </w:r>
      <w:r w:rsidR="009612B2">
        <w:tab/>
      </w:r>
      <w:r w:rsidR="003F216F">
        <w:t>Standards for</w:t>
      </w:r>
      <w:r w:rsidR="003F216F" w:rsidRPr="00DE74D4">
        <w:t xml:space="preserve"> Training Providers</w:t>
      </w:r>
    </w:p>
    <w:p w14:paraId="1E6FD088" w14:textId="36B84F76" w:rsidR="000D22CA" w:rsidRPr="00E522BD" w:rsidRDefault="002F7142" w:rsidP="00905AE1">
      <w:pPr>
        <w:pStyle w:val="ListParagraph"/>
        <w:numPr>
          <w:ilvl w:val="1"/>
          <w:numId w:val="20"/>
        </w:numPr>
        <w:jc w:val="both"/>
        <w:rPr>
          <w:sz w:val="24"/>
          <w:szCs w:val="24"/>
        </w:rPr>
      </w:pPr>
      <w:r w:rsidRPr="00E522BD">
        <w:rPr>
          <w:sz w:val="24"/>
          <w:szCs w:val="24"/>
        </w:rPr>
        <w:t xml:space="preserve">Training providers wishing to </w:t>
      </w:r>
      <w:r w:rsidR="00E522BD" w:rsidRPr="00E522BD">
        <w:rPr>
          <w:sz w:val="24"/>
          <w:szCs w:val="24"/>
        </w:rPr>
        <w:t>deliver</w:t>
      </w:r>
      <w:r w:rsidRPr="00E522BD">
        <w:rPr>
          <w:sz w:val="24"/>
          <w:szCs w:val="24"/>
        </w:rPr>
        <w:t xml:space="preserve"> courses that will enable mediators to become </w:t>
      </w:r>
      <w:r w:rsidR="00F65508">
        <w:rPr>
          <w:sz w:val="24"/>
          <w:szCs w:val="24"/>
        </w:rPr>
        <w:t xml:space="preserve">SEND </w:t>
      </w:r>
      <w:r w:rsidRPr="00E522BD">
        <w:rPr>
          <w:sz w:val="24"/>
          <w:szCs w:val="24"/>
        </w:rPr>
        <w:t>accredited</w:t>
      </w:r>
      <w:r w:rsidR="000D22CA" w:rsidRPr="00E522BD">
        <w:rPr>
          <w:sz w:val="24"/>
          <w:szCs w:val="24"/>
        </w:rPr>
        <w:t xml:space="preserve"> must be approved by the COM or the CMC, whether as part of a panel of SE</w:t>
      </w:r>
      <w:r w:rsidR="00915535" w:rsidRPr="00E522BD">
        <w:rPr>
          <w:sz w:val="24"/>
          <w:szCs w:val="24"/>
        </w:rPr>
        <w:t>ND mediation providers</w:t>
      </w:r>
      <w:r w:rsidR="000D22CA" w:rsidRPr="00E522BD">
        <w:rPr>
          <w:sz w:val="24"/>
          <w:szCs w:val="24"/>
        </w:rPr>
        <w:t xml:space="preserve"> or as sole training provider.</w:t>
      </w:r>
    </w:p>
    <w:p w14:paraId="429FAC13" w14:textId="77777777" w:rsidR="000D22CA" w:rsidRDefault="00060C36" w:rsidP="00060C36">
      <w:pPr>
        <w:jc w:val="both"/>
        <w:rPr>
          <w:sz w:val="24"/>
          <w:szCs w:val="24"/>
        </w:rPr>
      </w:pPr>
      <w:r>
        <w:rPr>
          <w:sz w:val="24"/>
          <w:szCs w:val="24"/>
        </w:rPr>
        <w:t xml:space="preserve">3.2 </w:t>
      </w:r>
      <w:r w:rsidR="000D22CA">
        <w:rPr>
          <w:sz w:val="24"/>
          <w:szCs w:val="24"/>
        </w:rPr>
        <w:t>In order to gain approval training providers must demonstrate that</w:t>
      </w:r>
      <w:r w:rsidR="00905AE1">
        <w:rPr>
          <w:sz w:val="24"/>
          <w:szCs w:val="24"/>
        </w:rPr>
        <w:t>:</w:t>
      </w:r>
    </w:p>
    <w:p w14:paraId="0299375D" w14:textId="77777777" w:rsidR="000D22CA" w:rsidRDefault="000D22CA" w:rsidP="000D22CA">
      <w:pPr>
        <w:pStyle w:val="ListParagraph"/>
        <w:numPr>
          <w:ilvl w:val="0"/>
          <w:numId w:val="19"/>
        </w:numPr>
        <w:jc w:val="both"/>
        <w:rPr>
          <w:sz w:val="24"/>
          <w:szCs w:val="24"/>
        </w:rPr>
      </w:pPr>
      <w:r>
        <w:rPr>
          <w:sz w:val="24"/>
          <w:szCs w:val="24"/>
        </w:rPr>
        <w:t>They have systems in place to provide high quality training including aims and learning objectives, an identifiable programme, a range of training techniques and methods of evaluation</w:t>
      </w:r>
      <w:r w:rsidR="00915535">
        <w:rPr>
          <w:sz w:val="24"/>
          <w:szCs w:val="24"/>
        </w:rPr>
        <w:t xml:space="preserve"> and review.</w:t>
      </w:r>
    </w:p>
    <w:p w14:paraId="4AED91D3" w14:textId="77777777" w:rsidR="00905AE1" w:rsidRDefault="00905AE1" w:rsidP="000D22CA">
      <w:pPr>
        <w:pStyle w:val="ListParagraph"/>
        <w:numPr>
          <w:ilvl w:val="0"/>
          <w:numId w:val="19"/>
        </w:numPr>
        <w:jc w:val="both"/>
        <w:rPr>
          <w:sz w:val="24"/>
          <w:szCs w:val="24"/>
        </w:rPr>
      </w:pPr>
      <w:r>
        <w:rPr>
          <w:sz w:val="24"/>
          <w:szCs w:val="24"/>
        </w:rPr>
        <w:t>The taught programme of 12 hours covers the necessary material under four main headings:</w:t>
      </w:r>
    </w:p>
    <w:p w14:paraId="1700177C" w14:textId="77777777" w:rsidR="00905AE1" w:rsidRDefault="00905AE1" w:rsidP="00905AE1">
      <w:pPr>
        <w:pStyle w:val="ListParagraph"/>
        <w:numPr>
          <w:ilvl w:val="0"/>
          <w:numId w:val="3"/>
        </w:numPr>
        <w:jc w:val="both"/>
        <w:rPr>
          <w:sz w:val="24"/>
          <w:szCs w:val="24"/>
        </w:rPr>
      </w:pPr>
      <w:r>
        <w:rPr>
          <w:sz w:val="24"/>
          <w:szCs w:val="24"/>
        </w:rPr>
        <w:t>The Legislative Framework</w:t>
      </w:r>
    </w:p>
    <w:p w14:paraId="7991B3A1" w14:textId="77777777" w:rsidR="00905AE1" w:rsidRDefault="00905AE1" w:rsidP="00905AE1">
      <w:pPr>
        <w:pStyle w:val="ListParagraph"/>
        <w:numPr>
          <w:ilvl w:val="0"/>
          <w:numId w:val="3"/>
        </w:numPr>
        <w:jc w:val="both"/>
        <w:rPr>
          <w:sz w:val="24"/>
          <w:szCs w:val="24"/>
        </w:rPr>
      </w:pPr>
      <w:r>
        <w:rPr>
          <w:sz w:val="24"/>
          <w:szCs w:val="24"/>
        </w:rPr>
        <w:t>Contextual knowledge of SEND</w:t>
      </w:r>
    </w:p>
    <w:p w14:paraId="65A5218B" w14:textId="77777777" w:rsidR="00905AE1" w:rsidRDefault="00905AE1" w:rsidP="00905AE1">
      <w:pPr>
        <w:pStyle w:val="ListParagraph"/>
        <w:numPr>
          <w:ilvl w:val="0"/>
          <w:numId w:val="3"/>
        </w:numPr>
        <w:jc w:val="both"/>
        <w:rPr>
          <w:sz w:val="24"/>
          <w:szCs w:val="24"/>
        </w:rPr>
      </w:pPr>
      <w:r>
        <w:rPr>
          <w:sz w:val="24"/>
          <w:szCs w:val="24"/>
        </w:rPr>
        <w:t>Mediation practice and the conduct of cases</w:t>
      </w:r>
    </w:p>
    <w:p w14:paraId="0B04CDA8" w14:textId="77777777" w:rsidR="00905AE1" w:rsidRDefault="00905AE1" w:rsidP="00905AE1">
      <w:pPr>
        <w:pStyle w:val="ListParagraph"/>
        <w:numPr>
          <w:ilvl w:val="0"/>
          <w:numId w:val="3"/>
        </w:numPr>
        <w:jc w:val="both"/>
        <w:rPr>
          <w:sz w:val="24"/>
          <w:szCs w:val="24"/>
        </w:rPr>
      </w:pPr>
      <w:r>
        <w:rPr>
          <w:sz w:val="24"/>
          <w:szCs w:val="24"/>
        </w:rPr>
        <w:t>Local processes and procedures</w:t>
      </w:r>
    </w:p>
    <w:p w14:paraId="525258AF" w14:textId="43493978" w:rsidR="00905AE1" w:rsidRPr="00905AE1" w:rsidRDefault="00905AE1" w:rsidP="00F65508">
      <w:pPr>
        <w:jc w:val="both"/>
        <w:rPr>
          <w:sz w:val="24"/>
          <w:szCs w:val="24"/>
        </w:rPr>
      </w:pPr>
      <w:r>
        <w:rPr>
          <w:sz w:val="24"/>
          <w:szCs w:val="24"/>
        </w:rPr>
        <w:t xml:space="preserve">Further detail on the content of these modules can be found in Appendix </w:t>
      </w:r>
      <w:r w:rsidR="002E7635">
        <w:rPr>
          <w:sz w:val="24"/>
          <w:szCs w:val="24"/>
        </w:rPr>
        <w:t>B</w:t>
      </w:r>
      <w:r>
        <w:rPr>
          <w:sz w:val="24"/>
          <w:szCs w:val="24"/>
        </w:rPr>
        <w:t>: Content of Training Programmes</w:t>
      </w:r>
    </w:p>
    <w:p w14:paraId="3C210352" w14:textId="2B0CB47C" w:rsidR="00BD7B0F" w:rsidRDefault="00060C36" w:rsidP="003F216F">
      <w:pPr>
        <w:jc w:val="both"/>
        <w:rPr>
          <w:sz w:val="24"/>
          <w:szCs w:val="24"/>
        </w:rPr>
      </w:pPr>
      <w:r>
        <w:rPr>
          <w:sz w:val="24"/>
          <w:szCs w:val="24"/>
        </w:rPr>
        <w:t xml:space="preserve">3.3 Training providers should bear in mind that delegates must complete a further 14 hours of professional practice and reflection before reaching accreditation. Where training is undertaken by the Mediation </w:t>
      </w:r>
      <w:r w:rsidR="00E221CB">
        <w:rPr>
          <w:sz w:val="24"/>
          <w:szCs w:val="24"/>
        </w:rPr>
        <w:t>Provider Organisation</w:t>
      </w:r>
      <w:r>
        <w:rPr>
          <w:sz w:val="24"/>
          <w:szCs w:val="24"/>
        </w:rPr>
        <w:t xml:space="preserve"> it is expected that this will be provided </w:t>
      </w:r>
      <w:r w:rsidR="00E221CB">
        <w:rPr>
          <w:sz w:val="24"/>
          <w:szCs w:val="24"/>
        </w:rPr>
        <w:t>internally</w:t>
      </w:r>
      <w:r>
        <w:rPr>
          <w:sz w:val="24"/>
          <w:szCs w:val="24"/>
        </w:rPr>
        <w:t>. Where tr</w:t>
      </w:r>
      <w:r w:rsidR="00915535">
        <w:rPr>
          <w:sz w:val="24"/>
          <w:szCs w:val="24"/>
        </w:rPr>
        <w:t>aining is delivered by a provider whose primary role is mediation training (rather than the provision of mediation) they should provide guidance and consider the arrangements they have in place in order that trainees can access the necessary practice.</w:t>
      </w:r>
    </w:p>
    <w:p w14:paraId="019518EA" w14:textId="77777777" w:rsidR="000B2054" w:rsidRDefault="000B2054" w:rsidP="000B2054">
      <w:pPr>
        <w:pStyle w:val="Heading2"/>
      </w:pPr>
      <w:r>
        <w:t>4. Acknowledgements</w:t>
      </w:r>
    </w:p>
    <w:p w14:paraId="4FE96EC5" w14:textId="5D0FBC4A" w:rsidR="000B2054" w:rsidRDefault="000B2054" w:rsidP="000B2054">
      <w:pPr>
        <w:jc w:val="both"/>
        <w:rPr>
          <w:sz w:val="24"/>
          <w:szCs w:val="24"/>
        </w:rPr>
      </w:pPr>
      <w:r>
        <w:rPr>
          <w:sz w:val="24"/>
          <w:szCs w:val="24"/>
        </w:rPr>
        <w:t xml:space="preserve">These standards have been drawn up as a result of </w:t>
      </w:r>
      <w:r w:rsidR="00FF708F">
        <w:rPr>
          <w:sz w:val="24"/>
          <w:szCs w:val="24"/>
        </w:rPr>
        <w:t>a</w:t>
      </w:r>
      <w:r>
        <w:rPr>
          <w:sz w:val="24"/>
          <w:szCs w:val="24"/>
        </w:rPr>
        <w:t xml:space="preserve"> collaborative working </w:t>
      </w:r>
      <w:r w:rsidR="00E522BD">
        <w:rPr>
          <w:sz w:val="24"/>
          <w:szCs w:val="24"/>
        </w:rPr>
        <w:t xml:space="preserve">group </w:t>
      </w:r>
      <w:r>
        <w:rPr>
          <w:sz w:val="24"/>
          <w:szCs w:val="24"/>
        </w:rPr>
        <w:t xml:space="preserve">of mediation and training providers </w:t>
      </w:r>
      <w:r w:rsidR="00236732">
        <w:rPr>
          <w:sz w:val="24"/>
          <w:szCs w:val="24"/>
        </w:rPr>
        <w:t xml:space="preserve">supplying mediation </w:t>
      </w:r>
      <w:r>
        <w:rPr>
          <w:sz w:val="24"/>
          <w:szCs w:val="24"/>
        </w:rPr>
        <w:t xml:space="preserve">in the SEND field. Grateful thanks go to the following organisations for their </w:t>
      </w:r>
      <w:r w:rsidR="00FF708F">
        <w:rPr>
          <w:sz w:val="24"/>
          <w:szCs w:val="24"/>
        </w:rPr>
        <w:t xml:space="preserve">experience and their </w:t>
      </w:r>
      <w:r>
        <w:rPr>
          <w:sz w:val="24"/>
          <w:szCs w:val="24"/>
        </w:rPr>
        <w:t>invaluable contributions:</w:t>
      </w:r>
    </w:p>
    <w:p w14:paraId="494B6A63" w14:textId="77777777" w:rsidR="000B2054" w:rsidRDefault="000B2054" w:rsidP="000B2054">
      <w:pPr>
        <w:ind w:left="680"/>
        <w:jc w:val="both"/>
        <w:rPr>
          <w:sz w:val="24"/>
          <w:szCs w:val="24"/>
        </w:rPr>
      </w:pPr>
      <w:r>
        <w:rPr>
          <w:sz w:val="24"/>
          <w:szCs w:val="24"/>
        </w:rPr>
        <w:t>Global Mediation</w:t>
      </w:r>
    </w:p>
    <w:p w14:paraId="6D3D2FB4" w14:textId="46BD7C35" w:rsidR="000B2054" w:rsidRDefault="00F54805" w:rsidP="000B2054">
      <w:pPr>
        <w:ind w:left="680"/>
        <w:jc w:val="both"/>
        <w:rPr>
          <w:sz w:val="24"/>
          <w:szCs w:val="24"/>
        </w:rPr>
      </w:pPr>
      <w:r>
        <w:rPr>
          <w:sz w:val="24"/>
          <w:szCs w:val="24"/>
        </w:rPr>
        <w:t>KIDS</w:t>
      </w:r>
      <w:r w:rsidR="000D6E26">
        <w:rPr>
          <w:sz w:val="24"/>
          <w:szCs w:val="24"/>
        </w:rPr>
        <w:tab/>
      </w:r>
      <w:r w:rsidR="000D6E26">
        <w:rPr>
          <w:sz w:val="24"/>
          <w:szCs w:val="24"/>
        </w:rPr>
        <w:tab/>
      </w:r>
      <w:r w:rsidR="000D6E26">
        <w:rPr>
          <w:sz w:val="24"/>
          <w:szCs w:val="24"/>
        </w:rPr>
        <w:tab/>
      </w:r>
      <w:r w:rsidR="000D6E26">
        <w:rPr>
          <w:sz w:val="24"/>
          <w:szCs w:val="24"/>
        </w:rPr>
        <w:tab/>
      </w:r>
    </w:p>
    <w:p w14:paraId="5F5C0121" w14:textId="77777777" w:rsidR="000B2054" w:rsidRDefault="000B2054" w:rsidP="000B2054">
      <w:pPr>
        <w:ind w:left="680"/>
        <w:jc w:val="both"/>
        <w:rPr>
          <w:sz w:val="24"/>
          <w:szCs w:val="24"/>
        </w:rPr>
      </w:pPr>
      <w:r>
        <w:rPr>
          <w:sz w:val="24"/>
          <w:szCs w:val="24"/>
        </w:rPr>
        <w:t xml:space="preserve">Prime Resolution </w:t>
      </w:r>
    </w:p>
    <w:p w14:paraId="67A428D3" w14:textId="77777777" w:rsidR="000B2054" w:rsidRDefault="000B2054" w:rsidP="000B2054">
      <w:pPr>
        <w:ind w:left="680"/>
        <w:jc w:val="both"/>
        <w:rPr>
          <w:sz w:val="24"/>
          <w:szCs w:val="24"/>
        </w:rPr>
      </w:pPr>
      <w:r>
        <w:rPr>
          <w:sz w:val="24"/>
          <w:szCs w:val="24"/>
        </w:rPr>
        <w:t>Steve Hindmarsh Ltd</w:t>
      </w:r>
    </w:p>
    <w:p w14:paraId="1FBF1EB1" w14:textId="77777777" w:rsidR="000B2054" w:rsidRDefault="000B2054" w:rsidP="000B2054">
      <w:pPr>
        <w:ind w:left="680"/>
        <w:jc w:val="both"/>
        <w:rPr>
          <w:sz w:val="24"/>
          <w:szCs w:val="24"/>
        </w:rPr>
      </w:pPr>
      <w:r>
        <w:rPr>
          <w:sz w:val="24"/>
          <w:szCs w:val="24"/>
        </w:rPr>
        <w:t>Together Trust</w:t>
      </w:r>
    </w:p>
    <w:p w14:paraId="02091F55" w14:textId="3B653F59" w:rsidR="000B2054" w:rsidRDefault="00FA3940" w:rsidP="000B2054">
      <w:pPr>
        <w:jc w:val="both"/>
        <w:rPr>
          <w:sz w:val="24"/>
          <w:szCs w:val="24"/>
        </w:rPr>
      </w:pPr>
      <w:r>
        <w:rPr>
          <w:sz w:val="24"/>
          <w:szCs w:val="24"/>
        </w:rPr>
        <w:t>Particular thanks go to KIDS</w:t>
      </w:r>
      <w:r w:rsidR="000B2054">
        <w:rPr>
          <w:sz w:val="24"/>
          <w:szCs w:val="24"/>
        </w:rPr>
        <w:t xml:space="preserve"> who contrib</w:t>
      </w:r>
      <w:r w:rsidR="00FF708F">
        <w:rPr>
          <w:sz w:val="24"/>
          <w:szCs w:val="24"/>
        </w:rPr>
        <w:t>uted the</w:t>
      </w:r>
      <w:r w:rsidR="000B2054">
        <w:rPr>
          <w:sz w:val="24"/>
          <w:szCs w:val="24"/>
        </w:rPr>
        <w:t xml:space="preserve"> basis of the organisation</w:t>
      </w:r>
      <w:r w:rsidR="00FF708F">
        <w:rPr>
          <w:sz w:val="24"/>
          <w:szCs w:val="24"/>
        </w:rPr>
        <w:t>a</w:t>
      </w:r>
      <w:r w:rsidR="000B2054">
        <w:rPr>
          <w:sz w:val="24"/>
          <w:szCs w:val="24"/>
        </w:rPr>
        <w:t xml:space="preserve">l standards which were </w:t>
      </w:r>
      <w:r w:rsidR="00FF708F">
        <w:rPr>
          <w:sz w:val="24"/>
          <w:szCs w:val="24"/>
        </w:rPr>
        <w:t xml:space="preserve">subsequently </w:t>
      </w:r>
      <w:r w:rsidR="000B2054">
        <w:rPr>
          <w:sz w:val="24"/>
          <w:szCs w:val="24"/>
        </w:rPr>
        <w:t>adopted by the working gro</w:t>
      </w:r>
      <w:r w:rsidR="00FF708F">
        <w:rPr>
          <w:sz w:val="24"/>
          <w:szCs w:val="24"/>
        </w:rPr>
        <w:t>u</w:t>
      </w:r>
      <w:r w:rsidR="000B2054">
        <w:rPr>
          <w:sz w:val="24"/>
          <w:szCs w:val="24"/>
        </w:rPr>
        <w:t>p.</w:t>
      </w:r>
    </w:p>
    <w:p w14:paraId="514AACD5" w14:textId="0BA49424" w:rsidR="00E522BD" w:rsidRDefault="009612B2" w:rsidP="000B2054">
      <w:pPr>
        <w:jc w:val="both"/>
        <w:rPr>
          <w:sz w:val="24"/>
          <w:szCs w:val="24"/>
        </w:rPr>
      </w:pPr>
      <w:r>
        <w:rPr>
          <w:sz w:val="24"/>
          <w:szCs w:val="24"/>
        </w:rPr>
        <w:t>The CMC and COM</w:t>
      </w:r>
      <w:r w:rsidR="00236732">
        <w:rPr>
          <w:sz w:val="24"/>
          <w:szCs w:val="24"/>
        </w:rPr>
        <w:t xml:space="preserve"> </w:t>
      </w:r>
      <w:r>
        <w:rPr>
          <w:sz w:val="24"/>
          <w:szCs w:val="24"/>
        </w:rPr>
        <w:t>are</w:t>
      </w:r>
      <w:r w:rsidR="00236732">
        <w:rPr>
          <w:sz w:val="24"/>
          <w:szCs w:val="24"/>
        </w:rPr>
        <w:t xml:space="preserve"> grateful for the support and involvement of the DfE in this work.</w:t>
      </w:r>
    </w:p>
    <w:p w14:paraId="3303A7BE" w14:textId="77777777" w:rsidR="00FF708F" w:rsidRPr="002E7635" w:rsidRDefault="00FF708F" w:rsidP="00FF708F">
      <w:pPr>
        <w:pStyle w:val="Heading2"/>
      </w:pPr>
      <w:r w:rsidRPr="002E7635">
        <w:lastRenderedPageBreak/>
        <w:t>6. Appendices</w:t>
      </w:r>
    </w:p>
    <w:p w14:paraId="617B2C33" w14:textId="77777777" w:rsidR="002E7635" w:rsidRPr="002E7635" w:rsidRDefault="002E7635" w:rsidP="002E7635">
      <w:pPr>
        <w:rPr>
          <w:b/>
          <w:color w:val="1F3864" w:themeColor="accent1" w:themeShade="80"/>
          <w:spacing w:val="20"/>
          <w:sz w:val="28"/>
          <w:szCs w:val="28"/>
        </w:rPr>
      </w:pPr>
      <w:r w:rsidRPr="002E7635">
        <w:rPr>
          <w:b/>
          <w:color w:val="1F3864" w:themeColor="accent1" w:themeShade="80"/>
          <w:spacing w:val="20"/>
          <w:sz w:val="28"/>
          <w:szCs w:val="28"/>
        </w:rPr>
        <w:t xml:space="preserve">Appendix A: Guidance for Accrediting SEND Mediators </w:t>
      </w:r>
    </w:p>
    <w:p w14:paraId="49C59612" w14:textId="77777777" w:rsidR="002E7635" w:rsidRPr="002E7635" w:rsidRDefault="002E7635" w:rsidP="002E7635">
      <w:pPr>
        <w:jc w:val="both"/>
        <w:rPr>
          <w:sz w:val="24"/>
          <w:szCs w:val="24"/>
        </w:rPr>
      </w:pPr>
      <w:r w:rsidRPr="002E7635">
        <w:rPr>
          <w:sz w:val="24"/>
          <w:szCs w:val="24"/>
        </w:rPr>
        <w:t>The forms in this document are intended to be used to support the process of accrediting an SEND mediator. They cover all the necessary requirements to meet the standards laid down by the College of Mediators and the Civil Mediation Council and should be read in conjunction with these standards. They provide a checklist of the skills and knowledge required to be a competent SEND mediator and which need to be demonstrated throughout the practice component of SEND mediation training.</w:t>
      </w:r>
    </w:p>
    <w:p w14:paraId="3C1B0582" w14:textId="77777777" w:rsidR="002E7635" w:rsidRPr="002E7635" w:rsidRDefault="002E7635" w:rsidP="002E7635">
      <w:pPr>
        <w:jc w:val="both"/>
        <w:rPr>
          <w:sz w:val="24"/>
          <w:szCs w:val="24"/>
        </w:rPr>
      </w:pPr>
      <w:r w:rsidRPr="002E7635">
        <w:rPr>
          <w:sz w:val="24"/>
          <w:szCs w:val="24"/>
        </w:rPr>
        <w:t>When using these forms, it is helpful to bear in mind the following:</w:t>
      </w:r>
    </w:p>
    <w:p w14:paraId="73AF2550" w14:textId="77777777" w:rsidR="002E7635" w:rsidRPr="002E7635" w:rsidRDefault="002E7635" w:rsidP="002E7635">
      <w:pPr>
        <w:numPr>
          <w:ilvl w:val="0"/>
          <w:numId w:val="29"/>
        </w:numPr>
        <w:ind w:left="714" w:hanging="357"/>
        <w:jc w:val="both"/>
      </w:pPr>
      <w:r w:rsidRPr="002E7635">
        <w:rPr>
          <w:sz w:val="24"/>
          <w:szCs w:val="24"/>
        </w:rPr>
        <w:t>It is expected that skills and knowledge are acquired over time by mediating in a number of cases and working with different mediators. It may well be that not all the criteria are met within each case, but they should be demonstrated over the whole period. The forms can be used to record skills that are observed and to identify gaps in practice and learning needs. Together, they provide an evidence base.</w:t>
      </w:r>
    </w:p>
    <w:p w14:paraId="21376D25" w14:textId="77777777" w:rsidR="002E7635" w:rsidRPr="002E7635" w:rsidRDefault="002E7635" w:rsidP="002E7635">
      <w:pPr>
        <w:numPr>
          <w:ilvl w:val="0"/>
          <w:numId w:val="29"/>
        </w:numPr>
        <w:ind w:left="714" w:hanging="357"/>
        <w:jc w:val="both"/>
        <w:rPr>
          <w:sz w:val="24"/>
          <w:szCs w:val="24"/>
        </w:rPr>
      </w:pPr>
      <w:r w:rsidRPr="002E7635">
        <w:rPr>
          <w:sz w:val="24"/>
          <w:szCs w:val="24"/>
        </w:rPr>
        <w:t>They are intended to be used flexibly bearing in mind variations in practice e.g. different providers involve mediators in the preparation and set up of a mediation case to varying degrees. The forms can be adapted to reflect these variations though key mediation skills and contextual knowledge components should remain.</w:t>
      </w:r>
    </w:p>
    <w:p w14:paraId="6662DA50" w14:textId="77777777" w:rsidR="002E7635" w:rsidRPr="002E7635" w:rsidRDefault="002E7635" w:rsidP="002E7635">
      <w:pPr>
        <w:numPr>
          <w:ilvl w:val="0"/>
          <w:numId w:val="29"/>
        </w:numPr>
        <w:contextualSpacing/>
        <w:jc w:val="both"/>
        <w:rPr>
          <w:sz w:val="24"/>
          <w:szCs w:val="24"/>
        </w:rPr>
      </w:pPr>
      <w:r w:rsidRPr="002E7635">
        <w:rPr>
          <w:sz w:val="24"/>
          <w:szCs w:val="24"/>
        </w:rPr>
        <w:t xml:space="preserve">Practitioners undergoing accreditation will usually be experienced mediators. The main purpose of this process is to assess: knowledge of the SEND context and an ability to apply it; familiarity with service procedures and the model used; advanced mediation skills, particularly working with groups and balancing a wide range of needs and interests. </w:t>
      </w:r>
    </w:p>
    <w:p w14:paraId="109FBBBE" w14:textId="77777777" w:rsidR="00040A4F" w:rsidRDefault="00040A4F" w:rsidP="002E7635">
      <w:pPr>
        <w:jc w:val="both"/>
        <w:rPr>
          <w:sz w:val="24"/>
          <w:szCs w:val="24"/>
        </w:rPr>
      </w:pPr>
    </w:p>
    <w:p w14:paraId="795E1FE7" w14:textId="3B7B9F6C" w:rsidR="002E7635" w:rsidRPr="002E7635" w:rsidRDefault="002E7635" w:rsidP="002E7635">
      <w:pPr>
        <w:jc w:val="both"/>
        <w:rPr>
          <w:sz w:val="24"/>
          <w:szCs w:val="24"/>
        </w:rPr>
      </w:pPr>
      <w:r w:rsidRPr="002E7635">
        <w:rPr>
          <w:sz w:val="24"/>
          <w:szCs w:val="24"/>
        </w:rPr>
        <w:t>There are four forms in total:</w:t>
      </w:r>
    </w:p>
    <w:p w14:paraId="2AFACFE3" w14:textId="77777777" w:rsidR="002E7635" w:rsidRPr="002E7635" w:rsidRDefault="002E7635" w:rsidP="002E7635">
      <w:pPr>
        <w:numPr>
          <w:ilvl w:val="0"/>
          <w:numId w:val="30"/>
        </w:numPr>
        <w:contextualSpacing/>
        <w:jc w:val="both"/>
        <w:rPr>
          <w:sz w:val="24"/>
          <w:szCs w:val="24"/>
        </w:rPr>
      </w:pPr>
      <w:r w:rsidRPr="002E7635">
        <w:rPr>
          <w:sz w:val="24"/>
          <w:szCs w:val="24"/>
        </w:rPr>
        <w:t>Pre-Mediation Form</w:t>
      </w:r>
    </w:p>
    <w:p w14:paraId="730611C0" w14:textId="77777777" w:rsidR="002E7635" w:rsidRPr="002E7635" w:rsidRDefault="002E7635" w:rsidP="002E7635">
      <w:pPr>
        <w:numPr>
          <w:ilvl w:val="0"/>
          <w:numId w:val="30"/>
        </w:numPr>
        <w:contextualSpacing/>
        <w:jc w:val="both"/>
        <w:rPr>
          <w:sz w:val="24"/>
          <w:szCs w:val="24"/>
        </w:rPr>
      </w:pPr>
      <w:r w:rsidRPr="002E7635">
        <w:rPr>
          <w:sz w:val="24"/>
          <w:szCs w:val="24"/>
        </w:rPr>
        <w:t>Mediation Form</w:t>
      </w:r>
    </w:p>
    <w:p w14:paraId="4AE3EE3B" w14:textId="77777777" w:rsidR="002E7635" w:rsidRPr="002E7635" w:rsidRDefault="002E7635" w:rsidP="002E7635">
      <w:pPr>
        <w:numPr>
          <w:ilvl w:val="0"/>
          <w:numId w:val="30"/>
        </w:numPr>
        <w:contextualSpacing/>
        <w:jc w:val="both"/>
        <w:rPr>
          <w:sz w:val="24"/>
          <w:szCs w:val="24"/>
        </w:rPr>
      </w:pPr>
      <w:r w:rsidRPr="002E7635">
        <w:rPr>
          <w:sz w:val="24"/>
          <w:szCs w:val="24"/>
        </w:rPr>
        <w:t>Post-Mediation Form</w:t>
      </w:r>
    </w:p>
    <w:p w14:paraId="25373476" w14:textId="77777777" w:rsidR="002E7635" w:rsidRPr="002E7635" w:rsidRDefault="002E7635" w:rsidP="002E7635">
      <w:pPr>
        <w:numPr>
          <w:ilvl w:val="0"/>
          <w:numId w:val="30"/>
        </w:numPr>
        <w:contextualSpacing/>
        <w:jc w:val="both"/>
        <w:rPr>
          <w:sz w:val="24"/>
          <w:szCs w:val="24"/>
        </w:rPr>
      </w:pPr>
      <w:r w:rsidRPr="002E7635">
        <w:rPr>
          <w:sz w:val="24"/>
          <w:szCs w:val="24"/>
        </w:rPr>
        <w:t>Accreditation Form</w:t>
      </w:r>
    </w:p>
    <w:p w14:paraId="546D63ED" w14:textId="77777777" w:rsidR="00040A4F" w:rsidRDefault="00040A4F" w:rsidP="002E7635">
      <w:pPr>
        <w:jc w:val="both"/>
        <w:rPr>
          <w:sz w:val="24"/>
          <w:szCs w:val="24"/>
        </w:rPr>
      </w:pPr>
    </w:p>
    <w:p w14:paraId="51E46357" w14:textId="0CF2A9EB" w:rsidR="002E7635" w:rsidRPr="002E7635" w:rsidRDefault="002E7635" w:rsidP="002E7635">
      <w:pPr>
        <w:jc w:val="both"/>
        <w:rPr>
          <w:sz w:val="24"/>
          <w:szCs w:val="24"/>
        </w:rPr>
      </w:pPr>
      <w:r w:rsidRPr="002E7635">
        <w:rPr>
          <w:sz w:val="24"/>
          <w:szCs w:val="24"/>
        </w:rPr>
        <w:t>Forms 1 to 3 can be completed by anyone who is working alongside the mediator and observing their practice, or offering support or feedback. This could be a co-mediator, a supervisor, a regional manager or a service director as appropriate.</w:t>
      </w:r>
    </w:p>
    <w:p w14:paraId="41C3DD97" w14:textId="77777777" w:rsidR="002E7635" w:rsidRPr="002E7635" w:rsidRDefault="002E7635" w:rsidP="002E7635">
      <w:pPr>
        <w:jc w:val="both"/>
        <w:rPr>
          <w:sz w:val="24"/>
          <w:szCs w:val="24"/>
        </w:rPr>
      </w:pPr>
      <w:r w:rsidRPr="002E7635">
        <w:rPr>
          <w:sz w:val="24"/>
          <w:szCs w:val="24"/>
        </w:rPr>
        <w:t xml:space="preserve">Form 4 certifies that a mediator has met all the training and practice requirements and can be accredited as an SEND mediator. It should therefore be signed by someone who is themselves an experienced SEND mediator, has observed them at least once, has played a specific role in mentoring the new mediator and supported them to reflect on their practice. </w:t>
      </w:r>
    </w:p>
    <w:tbl>
      <w:tblPr>
        <w:tblStyle w:val="TableGrid1"/>
        <w:tblW w:w="10173" w:type="dxa"/>
        <w:tblInd w:w="-431" w:type="dxa"/>
        <w:tblLook w:val="04A0" w:firstRow="1" w:lastRow="0" w:firstColumn="1" w:lastColumn="0" w:noHBand="0" w:noVBand="1"/>
      </w:tblPr>
      <w:tblGrid>
        <w:gridCol w:w="3243"/>
        <w:gridCol w:w="302"/>
        <w:gridCol w:w="1925"/>
        <w:gridCol w:w="201"/>
        <w:gridCol w:w="2410"/>
        <w:gridCol w:w="2092"/>
      </w:tblGrid>
      <w:tr w:rsidR="002E7635" w:rsidRPr="002E7635" w14:paraId="496709A1" w14:textId="77777777" w:rsidTr="00040A4F">
        <w:tc>
          <w:tcPr>
            <w:tcW w:w="3545" w:type="dxa"/>
            <w:gridSpan w:val="2"/>
          </w:tcPr>
          <w:p w14:paraId="5D7C99CA" w14:textId="77777777" w:rsidR="002E7635" w:rsidRPr="002E7635" w:rsidRDefault="002E7635" w:rsidP="00040A4F">
            <w:pPr>
              <w:spacing w:before="80"/>
              <w:jc w:val="center"/>
              <w:rPr>
                <w:spacing w:val="32"/>
                <w:sz w:val="24"/>
                <w:szCs w:val="24"/>
              </w:rPr>
            </w:pPr>
            <w:r w:rsidRPr="002E7635">
              <w:rPr>
                <w:spacing w:val="32"/>
                <w:sz w:val="24"/>
                <w:szCs w:val="24"/>
              </w:rPr>
              <w:lastRenderedPageBreak/>
              <w:t>FORM 1</w:t>
            </w:r>
          </w:p>
          <w:p w14:paraId="1024B859" w14:textId="77777777" w:rsidR="002E7635" w:rsidRPr="002E7635" w:rsidRDefault="002E7635" w:rsidP="00040A4F">
            <w:pPr>
              <w:spacing w:before="80" w:after="120"/>
              <w:jc w:val="center"/>
              <w:rPr>
                <w:b/>
                <w:spacing w:val="32"/>
                <w:sz w:val="36"/>
                <w:szCs w:val="36"/>
              </w:rPr>
            </w:pPr>
            <w:r w:rsidRPr="002E7635">
              <w:rPr>
                <w:b/>
                <w:spacing w:val="32"/>
                <w:sz w:val="36"/>
                <w:szCs w:val="36"/>
              </w:rPr>
              <w:t>PRE-MEDIATION</w:t>
            </w:r>
          </w:p>
        </w:tc>
        <w:tc>
          <w:tcPr>
            <w:tcW w:w="2126" w:type="dxa"/>
            <w:gridSpan w:val="2"/>
          </w:tcPr>
          <w:p w14:paraId="6BC0D943" w14:textId="77777777" w:rsidR="002E7635" w:rsidRPr="002E7635" w:rsidRDefault="002E7635" w:rsidP="00040A4F">
            <w:pPr>
              <w:spacing w:before="80" w:after="120"/>
              <w:rPr>
                <w:b/>
                <w:sz w:val="24"/>
                <w:szCs w:val="24"/>
              </w:rPr>
            </w:pPr>
            <w:r w:rsidRPr="002E7635">
              <w:rPr>
                <w:b/>
                <w:sz w:val="24"/>
                <w:szCs w:val="24"/>
              </w:rPr>
              <w:t>Mediator:</w:t>
            </w:r>
          </w:p>
        </w:tc>
        <w:tc>
          <w:tcPr>
            <w:tcW w:w="2410" w:type="dxa"/>
          </w:tcPr>
          <w:p w14:paraId="605BE29D" w14:textId="77777777" w:rsidR="002E7635" w:rsidRPr="002E7635" w:rsidRDefault="002E7635" w:rsidP="00040A4F">
            <w:pPr>
              <w:spacing w:before="80" w:after="120"/>
              <w:rPr>
                <w:b/>
                <w:sz w:val="24"/>
                <w:szCs w:val="24"/>
              </w:rPr>
            </w:pPr>
            <w:r w:rsidRPr="002E7635">
              <w:rPr>
                <w:b/>
                <w:sz w:val="24"/>
                <w:szCs w:val="24"/>
              </w:rPr>
              <w:t>Co-mediator / Supervisor /Manager:</w:t>
            </w:r>
          </w:p>
        </w:tc>
        <w:tc>
          <w:tcPr>
            <w:tcW w:w="2092" w:type="dxa"/>
          </w:tcPr>
          <w:p w14:paraId="401183DE" w14:textId="77777777" w:rsidR="002E7635" w:rsidRPr="002E7635" w:rsidRDefault="002E7635" w:rsidP="00040A4F">
            <w:pPr>
              <w:spacing w:before="80" w:after="120"/>
              <w:rPr>
                <w:b/>
                <w:sz w:val="24"/>
                <w:szCs w:val="24"/>
              </w:rPr>
            </w:pPr>
            <w:r w:rsidRPr="002E7635">
              <w:rPr>
                <w:b/>
                <w:sz w:val="24"/>
                <w:szCs w:val="24"/>
              </w:rPr>
              <w:t>Date:</w:t>
            </w:r>
          </w:p>
          <w:p w14:paraId="7AFCA586" w14:textId="77777777" w:rsidR="002E7635" w:rsidRPr="002E7635" w:rsidRDefault="002E7635" w:rsidP="00040A4F">
            <w:pPr>
              <w:spacing w:before="80" w:after="120"/>
              <w:jc w:val="center"/>
              <w:rPr>
                <w:b/>
                <w:sz w:val="24"/>
                <w:szCs w:val="24"/>
              </w:rPr>
            </w:pPr>
            <w:r w:rsidRPr="002E7635">
              <w:rPr>
                <w:b/>
                <w:sz w:val="24"/>
                <w:szCs w:val="24"/>
              </w:rPr>
              <w:t>1</w:t>
            </w:r>
            <w:r w:rsidRPr="002E7635">
              <w:rPr>
                <w:b/>
                <w:sz w:val="24"/>
                <w:szCs w:val="24"/>
                <w:vertAlign w:val="superscript"/>
              </w:rPr>
              <w:t>st</w:t>
            </w:r>
            <w:r w:rsidRPr="002E7635">
              <w:rPr>
                <w:b/>
                <w:sz w:val="24"/>
                <w:szCs w:val="24"/>
              </w:rPr>
              <w:t xml:space="preserve"> / 2</w:t>
            </w:r>
            <w:r w:rsidRPr="002E7635">
              <w:rPr>
                <w:b/>
                <w:sz w:val="24"/>
                <w:szCs w:val="24"/>
                <w:vertAlign w:val="superscript"/>
              </w:rPr>
              <w:t>nd</w:t>
            </w:r>
            <w:r w:rsidRPr="002E7635">
              <w:rPr>
                <w:b/>
                <w:sz w:val="24"/>
                <w:szCs w:val="24"/>
              </w:rPr>
              <w:t xml:space="preserve"> / 3</w:t>
            </w:r>
            <w:r w:rsidRPr="002E7635">
              <w:rPr>
                <w:b/>
                <w:sz w:val="24"/>
                <w:szCs w:val="24"/>
                <w:vertAlign w:val="superscript"/>
              </w:rPr>
              <w:t>rd</w:t>
            </w:r>
            <w:r w:rsidRPr="002E7635">
              <w:rPr>
                <w:b/>
                <w:sz w:val="24"/>
                <w:szCs w:val="24"/>
              </w:rPr>
              <w:t xml:space="preserve"> Case </w:t>
            </w:r>
          </w:p>
        </w:tc>
      </w:tr>
      <w:tr w:rsidR="002E7635" w:rsidRPr="002E7635" w14:paraId="731B9C84" w14:textId="77777777" w:rsidTr="00040A4F">
        <w:tc>
          <w:tcPr>
            <w:tcW w:w="3545" w:type="dxa"/>
            <w:gridSpan w:val="2"/>
          </w:tcPr>
          <w:p w14:paraId="10E93A63" w14:textId="77777777" w:rsidR="002E7635" w:rsidRPr="002E7635" w:rsidRDefault="002E7635" w:rsidP="00040A4F">
            <w:pPr>
              <w:spacing w:before="120" w:after="80"/>
              <w:jc w:val="center"/>
              <w:rPr>
                <w:b/>
                <w:color w:val="000000" w:themeColor="text1"/>
                <w:spacing w:val="15"/>
                <w:sz w:val="28"/>
                <w:szCs w:val="28"/>
              </w:rPr>
            </w:pPr>
            <w:r w:rsidRPr="002E7635">
              <w:rPr>
                <w:b/>
                <w:color w:val="000000" w:themeColor="text1"/>
                <w:spacing w:val="15"/>
                <w:sz w:val="28"/>
                <w:szCs w:val="28"/>
              </w:rPr>
              <w:t>Process Management</w:t>
            </w:r>
          </w:p>
          <w:p w14:paraId="5E7193B9" w14:textId="77777777" w:rsidR="002E7635" w:rsidRPr="002E7635" w:rsidRDefault="002E7635" w:rsidP="00040A4F">
            <w:pPr>
              <w:spacing w:before="120" w:after="80"/>
              <w:rPr>
                <w:color w:val="000000" w:themeColor="text1"/>
              </w:rPr>
            </w:pPr>
            <w:r w:rsidRPr="002E7635">
              <w:rPr>
                <w:color w:val="000000" w:themeColor="text1"/>
              </w:rPr>
              <w:t>Make initial contact with parties Identify issues for mediation</w:t>
            </w:r>
          </w:p>
          <w:p w14:paraId="463CFD0B" w14:textId="77777777" w:rsidR="002E7635" w:rsidRPr="002E7635" w:rsidRDefault="002E7635" w:rsidP="00040A4F">
            <w:pPr>
              <w:spacing w:before="120" w:after="80"/>
              <w:rPr>
                <w:color w:val="000000" w:themeColor="text1"/>
              </w:rPr>
            </w:pPr>
            <w:r w:rsidRPr="002E7635">
              <w:rPr>
                <w:color w:val="000000" w:themeColor="text1"/>
              </w:rPr>
              <w:t>Screen for safety / suitability</w:t>
            </w:r>
          </w:p>
          <w:p w14:paraId="2CC46ADC" w14:textId="77777777" w:rsidR="002E7635" w:rsidRPr="002E7635" w:rsidRDefault="002E7635" w:rsidP="00040A4F">
            <w:pPr>
              <w:spacing w:before="120" w:after="80"/>
              <w:contextualSpacing/>
              <w:rPr>
                <w:color w:val="000000" w:themeColor="text1"/>
              </w:rPr>
            </w:pPr>
            <w:r w:rsidRPr="002E7635">
              <w:rPr>
                <w:color w:val="000000" w:themeColor="text1"/>
              </w:rPr>
              <w:t>Determine:</w:t>
            </w:r>
          </w:p>
          <w:p w14:paraId="064447ED" w14:textId="77777777" w:rsidR="002E7635" w:rsidRPr="002E7635" w:rsidRDefault="002E7635" w:rsidP="00040A4F">
            <w:pPr>
              <w:spacing w:before="120" w:after="80"/>
              <w:contextualSpacing/>
              <w:rPr>
                <w:color w:val="000000" w:themeColor="text1"/>
              </w:rPr>
            </w:pPr>
            <w:r w:rsidRPr="002E7635">
              <w:rPr>
                <w:color w:val="000000" w:themeColor="text1"/>
              </w:rPr>
              <w:t>- information required from whom</w:t>
            </w:r>
          </w:p>
          <w:p w14:paraId="048805F3" w14:textId="77777777" w:rsidR="002E7635" w:rsidRPr="002E7635" w:rsidRDefault="002E7635" w:rsidP="00040A4F">
            <w:pPr>
              <w:spacing w:before="120" w:after="80"/>
              <w:rPr>
                <w:color w:val="000000" w:themeColor="text1"/>
              </w:rPr>
            </w:pPr>
            <w:r w:rsidRPr="002E7635">
              <w:rPr>
                <w:color w:val="000000" w:themeColor="text1"/>
              </w:rPr>
              <w:t>- who should attend the meeting</w:t>
            </w:r>
          </w:p>
          <w:p w14:paraId="7158ED40" w14:textId="77777777" w:rsidR="002E7635" w:rsidRPr="002E7635" w:rsidRDefault="002E7635" w:rsidP="00040A4F">
            <w:pPr>
              <w:spacing w:before="120" w:after="80"/>
              <w:rPr>
                <w:color w:val="000000" w:themeColor="text1"/>
              </w:rPr>
            </w:pPr>
            <w:r w:rsidRPr="002E7635">
              <w:rPr>
                <w:color w:val="000000" w:themeColor="text1"/>
              </w:rPr>
              <w:t>Ensure child /YP views are incorporated appropriately</w:t>
            </w:r>
          </w:p>
          <w:p w14:paraId="7B92B65E" w14:textId="77777777" w:rsidR="002E7635" w:rsidRPr="002E7635" w:rsidRDefault="002E7635" w:rsidP="00040A4F">
            <w:pPr>
              <w:spacing w:before="120" w:after="80"/>
              <w:rPr>
                <w:color w:val="000000" w:themeColor="text1"/>
              </w:rPr>
            </w:pPr>
            <w:r w:rsidRPr="002E7635">
              <w:rPr>
                <w:color w:val="000000" w:themeColor="text1"/>
              </w:rPr>
              <w:t>Encourage the active participation of the child / YP</w:t>
            </w:r>
          </w:p>
          <w:p w14:paraId="466B39BF" w14:textId="77777777" w:rsidR="002E7635" w:rsidRPr="002E7635" w:rsidRDefault="002E7635" w:rsidP="00040A4F">
            <w:pPr>
              <w:spacing w:before="120" w:after="80"/>
              <w:rPr>
                <w:color w:val="000000" w:themeColor="text1"/>
              </w:rPr>
            </w:pPr>
            <w:r w:rsidRPr="002E7635">
              <w:rPr>
                <w:color w:val="000000" w:themeColor="text1"/>
              </w:rPr>
              <w:t>Establish informed consent</w:t>
            </w:r>
          </w:p>
          <w:p w14:paraId="1A932922" w14:textId="77777777" w:rsidR="002E7635" w:rsidRPr="002E7635" w:rsidRDefault="002E7635" w:rsidP="00040A4F">
            <w:pPr>
              <w:spacing w:before="120" w:after="80"/>
              <w:rPr>
                <w:color w:val="000000" w:themeColor="text1"/>
              </w:rPr>
            </w:pPr>
            <w:r w:rsidRPr="002E7635">
              <w:rPr>
                <w:color w:val="000000" w:themeColor="text1"/>
              </w:rPr>
              <w:t>Ensure compliance with SENCOP timescales</w:t>
            </w:r>
          </w:p>
          <w:p w14:paraId="1A9DC18A" w14:textId="77777777" w:rsidR="002E7635" w:rsidRPr="002E7635" w:rsidRDefault="002E7635" w:rsidP="00040A4F">
            <w:pPr>
              <w:spacing w:before="120" w:after="80"/>
              <w:rPr>
                <w:color w:val="000000" w:themeColor="text1"/>
              </w:rPr>
            </w:pPr>
            <w:r w:rsidRPr="002E7635">
              <w:rPr>
                <w:color w:val="000000" w:themeColor="text1"/>
              </w:rPr>
              <w:t>Organise meeting date, time, venue as required by the service</w:t>
            </w:r>
          </w:p>
          <w:p w14:paraId="311689D9" w14:textId="77777777" w:rsidR="002E7635" w:rsidRPr="002E7635" w:rsidRDefault="002E7635" w:rsidP="00040A4F">
            <w:pPr>
              <w:spacing w:before="120" w:after="80"/>
              <w:rPr>
                <w:color w:val="000000" w:themeColor="text1"/>
              </w:rPr>
            </w:pPr>
            <w:r w:rsidRPr="002E7635">
              <w:rPr>
                <w:color w:val="000000" w:themeColor="text1"/>
              </w:rPr>
              <w:t>Ensure the mediation is accessible to those with SEND</w:t>
            </w:r>
          </w:p>
          <w:p w14:paraId="48B324F2" w14:textId="77777777" w:rsidR="002E7635" w:rsidRPr="002E7635" w:rsidRDefault="002E7635" w:rsidP="00040A4F">
            <w:pPr>
              <w:spacing w:before="120" w:after="80"/>
              <w:rPr>
                <w:color w:val="000000" w:themeColor="text1"/>
              </w:rPr>
            </w:pPr>
            <w:r w:rsidRPr="002E7635">
              <w:rPr>
                <w:color w:val="000000" w:themeColor="text1"/>
              </w:rPr>
              <w:t>Inform participants</w:t>
            </w:r>
          </w:p>
          <w:p w14:paraId="1B9D2CF6" w14:textId="77777777" w:rsidR="002E7635" w:rsidRPr="002E7635" w:rsidRDefault="002E7635" w:rsidP="00040A4F">
            <w:pPr>
              <w:spacing w:before="120" w:after="80"/>
              <w:rPr>
                <w:color w:val="000000" w:themeColor="text1"/>
              </w:rPr>
            </w:pPr>
            <w:r w:rsidRPr="002E7635">
              <w:rPr>
                <w:color w:val="000000" w:themeColor="text1"/>
              </w:rPr>
              <w:t>Prepare for obvious sticking points</w:t>
            </w:r>
          </w:p>
          <w:p w14:paraId="6460A168" w14:textId="3ECC637C" w:rsidR="002E7635" w:rsidRPr="002E7635" w:rsidRDefault="002E7635" w:rsidP="00040A4F">
            <w:pPr>
              <w:spacing w:before="120" w:after="80"/>
              <w:rPr>
                <w:color w:val="000000" w:themeColor="text1"/>
              </w:rPr>
            </w:pPr>
            <w:r w:rsidRPr="002E7635">
              <w:rPr>
                <w:color w:val="000000" w:themeColor="text1"/>
              </w:rPr>
              <w:t>Maintain accurate records as required by the service</w:t>
            </w:r>
          </w:p>
        </w:tc>
        <w:tc>
          <w:tcPr>
            <w:tcW w:w="6628" w:type="dxa"/>
            <w:gridSpan w:val="4"/>
          </w:tcPr>
          <w:p w14:paraId="6A1CEF77" w14:textId="77777777" w:rsidR="002E7635" w:rsidRPr="002E7635" w:rsidRDefault="002E7635" w:rsidP="002E7635">
            <w:pPr>
              <w:rPr>
                <w:sz w:val="24"/>
                <w:szCs w:val="24"/>
              </w:rPr>
            </w:pPr>
          </w:p>
        </w:tc>
      </w:tr>
      <w:tr w:rsidR="002E7635" w:rsidRPr="002E7635" w14:paraId="6312ACEF" w14:textId="77777777" w:rsidTr="00040A4F">
        <w:tc>
          <w:tcPr>
            <w:tcW w:w="3545" w:type="dxa"/>
            <w:gridSpan w:val="2"/>
          </w:tcPr>
          <w:p w14:paraId="05507090" w14:textId="77777777" w:rsidR="002E7635" w:rsidRPr="002E7635" w:rsidRDefault="002E7635" w:rsidP="00040A4F">
            <w:pPr>
              <w:spacing w:before="120" w:after="80"/>
              <w:jc w:val="center"/>
              <w:rPr>
                <w:b/>
                <w:color w:val="000000" w:themeColor="text1"/>
                <w:spacing w:val="15"/>
                <w:sz w:val="28"/>
                <w:szCs w:val="28"/>
              </w:rPr>
            </w:pPr>
            <w:r w:rsidRPr="002E7635">
              <w:rPr>
                <w:b/>
                <w:color w:val="000000" w:themeColor="text1"/>
                <w:spacing w:val="15"/>
                <w:sz w:val="28"/>
                <w:szCs w:val="28"/>
              </w:rPr>
              <w:t>Skills and Knowledge</w:t>
            </w:r>
          </w:p>
          <w:p w14:paraId="79FAFA7C" w14:textId="77777777" w:rsidR="002E7635" w:rsidRPr="002E7635" w:rsidRDefault="002E7635" w:rsidP="00040A4F">
            <w:pPr>
              <w:spacing w:before="120" w:after="80"/>
              <w:rPr>
                <w:color w:val="000000" w:themeColor="text1"/>
              </w:rPr>
            </w:pPr>
            <w:r w:rsidRPr="002E7635">
              <w:rPr>
                <w:color w:val="000000" w:themeColor="text1"/>
              </w:rPr>
              <w:t>Engage effectively with all parties</w:t>
            </w:r>
          </w:p>
          <w:p w14:paraId="2C684D67" w14:textId="77777777" w:rsidR="002E7635" w:rsidRPr="002E7635" w:rsidRDefault="002E7635" w:rsidP="00040A4F">
            <w:pPr>
              <w:spacing w:before="120" w:after="80"/>
              <w:rPr>
                <w:color w:val="000000" w:themeColor="text1"/>
              </w:rPr>
            </w:pPr>
            <w:r w:rsidRPr="002E7635">
              <w:rPr>
                <w:color w:val="000000" w:themeColor="text1"/>
              </w:rPr>
              <w:t>Build trust and rapport</w:t>
            </w:r>
          </w:p>
          <w:p w14:paraId="386E20B1" w14:textId="77777777" w:rsidR="002E7635" w:rsidRPr="002E7635" w:rsidRDefault="002E7635" w:rsidP="00040A4F">
            <w:pPr>
              <w:spacing w:before="120" w:after="80"/>
              <w:rPr>
                <w:color w:val="000000" w:themeColor="text1"/>
              </w:rPr>
            </w:pPr>
            <w:r w:rsidRPr="002E7635">
              <w:rPr>
                <w:color w:val="000000" w:themeColor="text1"/>
              </w:rPr>
              <w:t>Listen Actively: reflect, summarise, show understanding, clarifying</w:t>
            </w:r>
          </w:p>
          <w:p w14:paraId="73E8E995" w14:textId="77777777" w:rsidR="002E7635" w:rsidRPr="002E7635" w:rsidRDefault="002E7635" w:rsidP="00040A4F">
            <w:pPr>
              <w:spacing w:before="120" w:after="80"/>
              <w:rPr>
                <w:color w:val="000000" w:themeColor="text1"/>
              </w:rPr>
            </w:pPr>
            <w:r w:rsidRPr="002E7635">
              <w:rPr>
                <w:color w:val="000000" w:themeColor="text1"/>
              </w:rPr>
              <w:t>Explain mediation process, principles, mediator role</w:t>
            </w:r>
          </w:p>
          <w:p w14:paraId="4955FDAD" w14:textId="77777777" w:rsidR="002E7635" w:rsidRPr="002E7635" w:rsidRDefault="002E7635" w:rsidP="00040A4F">
            <w:pPr>
              <w:spacing w:before="120" w:after="80"/>
              <w:rPr>
                <w:color w:val="000000" w:themeColor="text1"/>
              </w:rPr>
            </w:pPr>
            <w:r w:rsidRPr="002E7635">
              <w:rPr>
                <w:color w:val="000000" w:themeColor="text1"/>
              </w:rPr>
              <w:t>Challenge appropriately</w:t>
            </w:r>
          </w:p>
          <w:p w14:paraId="02F1BC21" w14:textId="77777777" w:rsidR="002E7635" w:rsidRPr="002E7635" w:rsidRDefault="002E7635" w:rsidP="00040A4F">
            <w:pPr>
              <w:spacing w:before="120" w:after="80"/>
              <w:rPr>
                <w:color w:val="000000" w:themeColor="text1"/>
              </w:rPr>
            </w:pPr>
            <w:r w:rsidRPr="002E7635">
              <w:rPr>
                <w:color w:val="000000" w:themeColor="text1"/>
              </w:rPr>
              <w:t>Remain impartial</w:t>
            </w:r>
          </w:p>
          <w:p w14:paraId="0ECAEF25" w14:textId="77777777" w:rsidR="002E7635" w:rsidRPr="002E7635" w:rsidRDefault="002E7635" w:rsidP="00040A4F">
            <w:pPr>
              <w:spacing w:before="120" w:after="80"/>
              <w:rPr>
                <w:color w:val="000000" w:themeColor="text1"/>
              </w:rPr>
            </w:pPr>
            <w:r w:rsidRPr="002E7635">
              <w:rPr>
                <w:color w:val="000000" w:themeColor="text1"/>
              </w:rPr>
              <w:t>Give information about SEND Tribunal + COP</w:t>
            </w:r>
          </w:p>
          <w:p w14:paraId="1A4517EB" w14:textId="77777777" w:rsidR="002E7635" w:rsidRPr="002E7635" w:rsidRDefault="002E7635" w:rsidP="00040A4F">
            <w:pPr>
              <w:spacing w:before="60" w:after="80"/>
              <w:rPr>
                <w:color w:val="000000" w:themeColor="text1"/>
              </w:rPr>
            </w:pPr>
            <w:r w:rsidRPr="002E7635">
              <w:rPr>
                <w:color w:val="000000" w:themeColor="text1"/>
              </w:rPr>
              <w:t>Signpost where necessary</w:t>
            </w:r>
          </w:p>
        </w:tc>
        <w:tc>
          <w:tcPr>
            <w:tcW w:w="6628" w:type="dxa"/>
            <w:gridSpan w:val="4"/>
          </w:tcPr>
          <w:p w14:paraId="67B342B3" w14:textId="77777777" w:rsidR="002E7635" w:rsidRPr="002E7635" w:rsidRDefault="002E7635" w:rsidP="002E7635">
            <w:pPr>
              <w:rPr>
                <w:sz w:val="24"/>
                <w:szCs w:val="24"/>
              </w:rPr>
            </w:pPr>
          </w:p>
        </w:tc>
      </w:tr>
      <w:tr w:rsidR="002E7635" w:rsidRPr="002E7635" w14:paraId="78EC1689" w14:textId="77777777" w:rsidTr="00040A4F">
        <w:tc>
          <w:tcPr>
            <w:tcW w:w="3243" w:type="dxa"/>
          </w:tcPr>
          <w:p w14:paraId="5E8139D8" w14:textId="77777777" w:rsidR="002E7635" w:rsidRPr="002E7635" w:rsidRDefault="002E7635" w:rsidP="002E7635">
            <w:pPr>
              <w:spacing w:before="120"/>
              <w:jc w:val="center"/>
              <w:rPr>
                <w:spacing w:val="32"/>
                <w:sz w:val="24"/>
                <w:szCs w:val="24"/>
              </w:rPr>
            </w:pPr>
            <w:r w:rsidRPr="002E7635">
              <w:rPr>
                <w:spacing w:val="32"/>
                <w:sz w:val="24"/>
                <w:szCs w:val="24"/>
              </w:rPr>
              <w:lastRenderedPageBreak/>
              <w:t>FORM 2</w:t>
            </w:r>
          </w:p>
          <w:p w14:paraId="1E94F853" w14:textId="77777777" w:rsidR="002E7635" w:rsidRPr="002E7635" w:rsidRDefault="002E7635" w:rsidP="002E7635">
            <w:pPr>
              <w:spacing w:before="240" w:after="120"/>
              <w:jc w:val="center"/>
              <w:rPr>
                <w:b/>
                <w:spacing w:val="32"/>
                <w:sz w:val="36"/>
                <w:szCs w:val="36"/>
              </w:rPr>
            </w:pPr>
            <w:r w:rsidRPr="002E7635">
              <w:rPr>
                <w:b/>
                <w:spacing w:val="32"/>
                <w:sz w:val="36"/>
                <w:szCs w:val="36"/>
              </w:rPr>
              <w:t>MEDIATION</w:t>
            </w:r>
          </w:p>
        </w:tc>
        <w:tc>
          <w:tcPr>
            <w:tcW w:w="2227" w:type="dxa"/>
            <w:gridSpan w:val="2"/>
          </w:tcPr>
          <w:p w14:paraId="54074E5C" w14:textId="77777777" w:rsidR="002E7635" w:rsidRPr="002E7635" w:rsidRDefault="002E7635" w:rsidP="002E7635">
            <w:pPr>
              <w:spacing w:before="120" w:after="120"/>
              <w:rPr>
                <w:b/>
                <w:sz w:val="24"/>
                <w:szCs w:val="24"/>
              </w:rPr>
            </w:pPr>
            <w:r w:rsidRPr="002E7635">
              <w:rPr>
                <w:b/>
                <w:sz w:val="24"/>
                <w:szCs w:val="24"/>
              </w:rPr>
              <w:t>Mediator:</w:t>
            </w:r>
          </w:p>
        </w:tc>
        <w:tc>
          <w:tcPr>
            <w:tcW w:w="2611" w:type="dxa"/>
            <w:gridSpan w:val="2"/>
          </w:tcPr>
          <w:p w14:paraId="375600D4" w14:textId="77777777" w:rsidR="002E7635" w:rsidRPr="002E7635" w:rsidRDefault="002E7635" w:rsidP="002E7635">
            <w:pPr>
              <w:spacing w:before="120" w:after="120"/>
              <w:rPr>
                <w:b/>
                <w:sz w:val="24"/>
                <w:szCs w:val="24"/>
              </w:rPr>
            </w:pPr>
            <w:r w:rsidRPr="002E7635">
              <w:rPr>
                <w:b/>
                <w:sz w:val="24"/>
                <w:szCs w:val="24"/>
              </w:rPr>
              <w:t>Co-mediator / Supervisor /Manager:</w:t>
            </w:r>
          </w:p>
        </w:tc>
        <w:tc>
          <w:tcPr>
            <w:tcW w:w="2092" w:type="dxa"/>
          </w:tcPr>
          <w:p w14:paraId="796AA3F2" w14:textId="77777777" w:rsidR="002E7635" w:rsidRPr="002E7635" w:rsidRDefault="002E7635" w:rsidP="002E7635">
            <w:pPr>
              <w:spacing w:before="120" w:after="120"/>
              <w:rPr>
                <w:b/>
                <w:sz w:val="24"/>
                <w:szCs w:val="24"/>
              </w:rPr>
            </w:pPr>
            <w:r w:rsidRPr="002E7635">
              <w:rPr>
                <w:b/>
                <w:sz w:val="24"/>
                <w:szCs w:val="24"/>
              </w:rPr>
              <w:t>Date:</w:t>
            </w:r>
          </w:p>
          <w:p w14:paraId="0B208071" w14:textId="77777777" w:rsidR="002E7635" w:rsidRPr="002E7635" w:rsidRDefault="002E7635" w:rsidP="002E7635">
            <w:pPr>
              <w:spacing w:before="120" w:after="120"/>
              <w:jc w:val="center"/>
              <w:rPr>
                <w:b/>
                <w:sz w:val="24"/>
                <w:szCs w:val="24"/>
              </w:rPr>
            </w:pPr>
            <w:r w:rsidRPr="002E7635">
              <w:rPr>
                <w:b/>
                <w:sz w:val="24"/>
                <w:szCs w:val="24"/>
              </w:rPr>
              <w:t>1</w:t>
            </w:r>
            <w:r w:rsidRPr="002E7635">
              <w:rPr>
                <w:b/>
                <w:sz w:val="24"/>
                <w:szCs w:val="24"/>
                <w:vertAlign w:val="superscript"/>
              </w:rPr>
              <w:t>st</w:t>
            </w:r>
            <w:r w:rsidRPr="002E7635">
              <w:rPr>
                <w:b/>
                <w:sz w:val="24"/>
                <w:szCs w:val="24"/>
              </w:rPr>
              <w:t xml:space="preserve"> / 2</w:t>
            </w:r>
            <w:r w:rsidRPr="002E7635">
              <w:rPr>
                <w:b/>
                <w:sz w:val="24"/>
                <w:szCs w:val="24"/>
                <w:vertAlign w:val="superscript"/>
              </w:rPr>
              <w:t>nd</w:t>
            </w:r>
            <w:r w:rsidRPr="002E7635">
              <w:rPr>
                <w:b/>
                <w:sz w:val="24"/>
                <w:szCs w:val="24"/>
              </w:rPr>
              <w:t xml:space="preserve"> / 3</w:t>
            </w:r>
            <w:r w:rsidRPr="002E7635">
              <w:rPr>
                <w:b/>
                <w:sz w:val="24"/>
                <w:szCs w:val="24"/>
                <w:vertAlign w:val="superscript"/>
              </w:rPr>
              <w:t>rd</w:t>
            </w:r>
            <w:r w:rsidRPr="002E7635">
              <w:rPr>
                <w:b/>
                <w:sz w:val="24"/>
                <w:szCs w:val="24"/>
              </w:rPr>
              <w:t xml:space="preserve"> Observation</w:t>
            </w:r>
          </w:p>
        </w:tc>
      </w:tr>
      <w:tr w:rsidR="002E7635" w:rsidRPr="002E7635" w14:paraId="73345A6C" w14:textId="77777777" w:rsidTr="00040A4F">
        <w:tc>
          <w:tcPr>
            <w:tcW w:w="3243" w:type="dxa"/>
          </w:tcPr>
          <w:p w14:paraId="14297B69" w14:textId="77777777" w:rsidR="002E7635" w:rsidRPr="002E7635" w:rsidRDefault="002E7635" w:rsidP="00040A4F">
            <w:pPr>
              <w:spacing w:beforeLines="80" w:before="192" w:afterLines="80" w:after="192"/>
              <w:jc w:val="center"/>
              <w:rPr>
                <w:b/>
                <w:color w:val="000000" w:themeColor="text1"/>
                <w:spacing w:val="15"/>
                <w:sz w:val="28"/>
                <w:szCs w:val="28"/>
              </w:rPr>
            </w:pPr>
            <w:r w:rsidRPr="002E7635">
              <w:rPr>
                <w:b/>
                <w:color w:val="000000" w:themeColor="text1"/>
                <w:spacing w:val="15"/>
                <w:sz w:val="28"/>
                <w:szCs w:val="28"/>
              </w:rPr>
              <w:t>Process Management</w:t>
            </w:r>
          </w:p>
          <w:p w14:paraId="16702584" w14:textId="77777777" w:rsidR="002E7635" w:rsidRPr="002E7635" w:rsidRDefault="002E7635" w:rsidP="00040A4F">
            <w:pPr>
              <w:spacing w:beforeLines="80" w:before="192" w:afterLines="80" w:after="192"/>
              <w:rPr>
                <w:color w:val="000000" w:themeColor="text1"/>
                <w:sz w:val="24"/>
                <w:szCs w:val="24"/>
              </w:rPr>
            </w:pPr>
            <w:r w:rsidRPr="002E7635">
              <w:rPr>
                <w:color w:val="000000" w:themeColor="text1"/>
                <w:sz w:val="24"/>
                <w:szCs w:val="24"/>
              </w:rPr>
              <w:t>Arrive punctually to prepare room</w:t>
            </w:r>
          </w:p>
          <w:p w14:paraId="675BFF89" w14:textId="77777777" w:rsidR="002E7635" w:rsidRPr="002E7635" w:rsidRDefault="002E7635" w:rsidP="00040A4F">
            <w:pPr>
              <w:spacing w:beforeLines="80" w:before="192" w:afterLines="80" w:after="192"/>
              <w:rPr>
                <w:color w:val="000000" w:themeColor="text1"/>
                <w:sz w:val="24"/>
                <w:szCs w:val="24"/>
              </w:rPr>
            </w:pPr>
            <w:r w:rsidRPr="002E7635">
              <w:rPr>
                <w:color w:val="000000" w:themeColor="text1"/>
                <w:sz w:val="24"/>
                <w:szCs w:val="24"/>
              </w:rPr>
              <w:t>Carry appropriate forms</w:t>
            </w:r>
          </w:p>
          <w:p w14:paraId="4F6708A7" w14:textId="77777777" w:rsidR="002E7635" w:rsidRPr="002E7635" w:rsidRDefault="002E7635" w:rsidP="00040A4F">
            <w:pPr>
              <w:spacing w:beforeLines="80" w:before="192" w:afterLines="80" w:after="192"/>
              <w:rPr>
                <w:color w:val="000000" w:themeColor="text1"/>
                <w:sz w:val="24"/>
                <w:szCs w:val="24"/>
              </w:rPr>
            </w:pPr>
            <w:r w:rsidRPr="002E7635">
              <w:rPr>
                <w:color w:val="000000" w:themeColor="text1"/>
                <w:sz w:val="24"/>
                <w:szCs w:val="24"/>
              </w:rPr>
              <w:t>Conduct pre-meetings as required</w:t>
            </w:r>
          </w:p>
          <w:p w14:paraId="3EC3DF5C" w14:textId="77777777" w:rsidR="002E7635" w:rsidRPr="002E7635" w:rsidRDefault="002E7635" w:rsidP="00040A4F">
            <w:pPr>
              <w:spacing w:beforeLines="80" w:before="192" w:afterLines="80" w:after="192"/>
              <w:rPr>
                <w:color w:val="000000" w:themeColor="text1"/>
                <w:sz w:val="24"/>
                <w:szCs w:val="24"/>
              </w:rPr>
            </w:pPr>
            <w:r w:rsidRPr="002E7635">
              <w:rPr>
                <w:color w:val="000000" w:themeColor="text1"/>
                <w:sz w:val="24"/>
                <w:szCs w:val="24"/>
              </w:rPr>
              <w:t>Establish arena (incl. ground rules)</w:t>
            </w:r>
          </w:p>
          <w:p w14:paraId="7B5CAD73" w14:textId="77777777" w:rsidR="002E7635" w:rsidRPr="002E7635" w:rsidRDefault="002E7635" w:rsidP="00040A4F">
            <w:pPr>
              <w:spacing w:beforeLines="80" w:before="192" w:afterLines="80" w:after="192"/>
              <w:rPr>
                <w:color w:val="000000" w:themeColor="text1"/>
                <w:sz w:val="24"/>
                <w:szCs w:val="24"/>
              </w:rPr>
            </w:pPr>
            <w:r w:rsidRPr="002E7635">
              <w:rPr>
                <w:color w:val="000000" w:themeColor="text1"/>
                <w:sz w:val="24"/>
                <w:szCs w:val="24"/>
              </w:rPr>
              <w:t>Manage introductions</w:t>
            </w:r>
          </w:p>
          <w:p w14:paraId="2D771D99" w14:textId="77777777" w:rsidR="002E7635" w:rsidRPr="002E7635" w:rsidRDefault="002E7635" w:rsidP="00040A4F">
            <w:pPr>
              <w:spacing w:beforeLines="80" w:before="192" w:afterLines="80" w:after="192"/>
              <w:rPr>
                <w:color w:val="000000" w:themeColor="text1"/>
                <w:sz w:val="24"/>
                <w:szCs w:val="24"/>
              </w:rPr>
            </w:pPr>
            <w:r w:rsidRPr="002E7635">
              <w:rPr>
                <w:color w:val="000000" w:themeColor="text1"/>
                <w:sz w:val="24"/>
                <w:szCs w:val="24"/>
              </w:rPr>
              <w:t>Clarify Confidentiality</w:t>
            </w:r>
          </w:p>
          <w:p w14:paraId="4DB74422" w14:textId="77777777" w:rsidR="002E7635" w:rsidRPr="002E7635" w:rsidRDefault="002E7635" w:rsidP="00040A4F">
            <w:pPr>
              <w:spacing w:beforeLines="80" w:before="192" w:afterLines="80" w:after="192"/>
              <w:rPr>
                <w:color w:val="000000" w:themeColor="text1"/>
                <w:sz w:val="24"/>
                <w:szCs w:val="24"/>
              </w:rPr>
            </w:pPr>
            <w:r w:rsidRPr="002E7635">
              <w:rPr>
                <w:color w:val="000000" w:themeColor="text1"/>
                <w:sz w:val="24"/>
                <w:szCs w:val="24"/>
              </w:rPr>
              <w:t>Establish issues for each party and agree a mutual agenda</w:t>
            </w:r>
          </w:p>
          <w:p w14:paraId="0ABDA61F" w14:textId="77777777" w:rsidR="002E7635" w:rsidRPr="002E7635" w:rsidRDefault="002E7635" w:rsidP="00040A4F">
            <w:pPr>
              <w:spacing w:beforeLines="80" w:before="192" w:afterLines="80" w:after="192"/>
              <w:rPr>
                <w:color w:val="000000" w:themeColor="text1"/>
                <w:sz w:val="24"/>
                <w:szCs w:val="24"/>
              </w:rPr>
            </w:pPr>
            <w:r w:rsidRPr="002E7635">
              <w:rPr>
                <w:color w:val="000000" w:themeColor="text1"/>
                <w:sz w:val="24"/>
                <w:szCs w:val="24"/>
              </w:rPr>
              <w:t>Allow time for issues to be explored</w:t>
            </w:r>
          </w:p>
          <w:p w14:paraId="289A979B" w14:textId="77777777" w:rsidR="002E7635" w:rsidRPr="002E7635" w:rsidRDefault="002E7635" w:rsidP="00040A4F">
            <w:pPr>
              <w:spacing w:beforeLines="80" w:before="192" w:afterLines="80" w:after="192"/>
              <w:rPr>
                <w:color w:val="000000" w:themeColor="text1"/>
                <w:sz w:val="24"/>
                <w:szCs w:val="24"/>
              </w:rPr>
            </w:pPr>
            <w:r w:rsidRPr="002E7635">
              <w:rPr>
                <w:color w:val="000000" w:themeColor="text1"/>
                <w:sz w:val="24"/>
                <w:szCs w:val="24"/>
              </w:rPr>
              <w:t>Assist in the identification and evaluation of potential options</w:t>
            </w:r>
          </w:p>
          <w:p w14:paraId="4DB6CC75" w14:textId="77777777" w:rsidR="002E7635" w:rsidRPr="002E7635" w:rsidRDefault="002E7635" w:rsidP="00040A4F">
            <w:pPr>
              <w:spacing w:beforeLines="80" w:before="192" w:afterLines="80" w:after="192"/>
              <w:rPr>
                <w:color w:val="000000" w:themeColor="text1"/>
                <w:sz w:val="24"/>
                <w:szCs w:val="24"/>
              </w:rPr>
            </w:pPr>
            <w:r w:rsidRPr="002E7635">
              <w:rPr>
                <w:color w:val="000000" w:themeColor="text1"/>
                <w:sz w:val="24"/>
                <w:szCs w:val="24"/>
              </w:rPr>
              <w:t>Build and secure agreement</w:t>
            </w:r>
          </w:p>
          <w:p w14:paraId="78CE725A" w14:textId="77777777" w:rsidR="002E7635" w:rsidRPr="002E7635" w:rsidRDefault="002E7635" w:rsidP="00040A4F">
            <w:pPr>
              <w:spacing w:beforeLines="80" w:before="192" w:afterLines="80" w:after="192"/>
              <w:rPr>
                <w:color w:val="000000" w:themeColor="text1"/>
                <w:sz w:val="24"/>
                <w:szCs w:val="24"/>
              </w:rPr>
            </w:pPr>
            <w:r w:rsidRPr="002E7635">
              <w:rPr>
                <w:color w:val="000000" w:themeColor="text1"/>
                <w:sz w:val="24"/>
                <w:szCs w:val="24"/>
              </w:rPr>
              <w:t>Manage time</w:t>
            </w:r>
          </w:p>
          <w:p w14:paraId="2305DC56" w14:textId="77777777" w:rsidR="002E7635" w:rsidRPr="002E7635" w:rsidRDefault="002E7635" w:rsidP="00040A4F">
            <w:pPr>
              <w:spacing w:beforeLines="80" w:before="192" w:afterLines="80" w:after="192"/>
              <w:rPr>
                <w:color w:val="000000" w:themeColor="text1"/>
                <w:sz w:val="24"/>
                <w:szCs w:val="24"/>
              </w:rPr>
            </w:pPr>
            <w:r w:rsidRPr="002E7635">
              <w:rPr>
                <w:color w:val="000000" w:themeColor="text1"/>
                <w:sz w:val="24"/>
                <w:szCs w:val="24"/>
              </w:rPr>
              <w:t>Offer breaks as appropriate</w:t>
            </w:r>
          </w:p>
          <w:p w14:paraId="32E2899D" w14:textId="77777777" w:rsidR="002E7635" w:rsidRPr="002E7635" w:rsidRDefault="002E7635" w:rsidP="00040A4F">
            <w:pPr>
              <w:spacing w:beforeLines="80" w:before="192" w:afterLines="80" w:after="192"/>
              <w:rPr>
                <w:color w:val="000000" w:themeColor="text1"/>
                <w:sz w:val="24"/>
                <w:szCs w:val="24"/>
              </w:rPr>
            </w:pPr>
            <w:r w:rsidRPr="002E7635">
              <w:rPr>
                <w:color w:val="000000" w:themeColor="text1"/>
                <w:sz w:val="24"/>
                <w:szCs w:val="24"/>
              </w:rPr>
              <w:t>Use separate meetings effectively</w:t>
            </w:r>
          </w:p>
          <w:p w14:paraId="37C6129E" w14:textId="77777777" w:rsidR="002E7635" w:rsidRPr="002E7635" w:rsidRDefault="002E7635" w:rsidP="00040A4F">
            <w:pPr>
              <w:spacing w:beforeLines="80" w:before="192" w:afterLines="80" w:after="192"/>
              <w:rPr>
                <w:color w:val="000000" w:themeColor="text1"/>
                <w:sz w:val="24"/>
                <w:szCs w:val="24"/>
              </w:rPr>
            </w:pPr>
            <w:r w:rsidRPr="002E7635">
              <w:rPr>
                <w:color w:val="000000" w:themeColor="text1"/>
                <w:sz w:val="24"/>
                <w:szCs w:val="24"/>
              </w:rPr>
              <w:t>Confirm outcome + next steps</w:t>
            </w:r>
          </w:p>
          <w:p w14:paraId="44C51549" w14:textId="77777777" w:rsidR="002E7635" w:rsidRPr="002E7635" w:rsidRDefault="002E7635" w:rsidP="00040A4F">
            <w:pPr>
              <w:spacing w:beforeLines="80" w:before="192" w:afterLines="80" w:after="192"/>
              <w:rPr>
                <w:color w:val="000000" w:themeColor="text1"/>
                <w:sz w:val="24"/>
                <w:szCs w:val="24"/>
              </w:rPr>
            </w:pPr>
            <w:r w:rsidRPr="002E7635">
              <w:rPr>
                <w:color w:val="000000" w:themeColor="text1"/>
                <w:sz w:val="24"/>
                <w:szCs w:val="24"/>
              </w:rPr>
              <w:t>Issue of Mediation Certificate</w:t>
            </w:r>
          </w:p>
          <w:p w14:paraId="57CE5BD9" w14:textId="77777777" w:rsidR="002E7635" w:rsidRPr="002E7635" w:rsidRDefault="002E7635" w:rsidP="00040A4F">
            <w:pPr>
              <w:spacing w:beforeLines="80" w:before="192" w:afterLines="80" w:after="192"/>
              <w:rPr>
                <w:color w:val="000000" w:themeColor="text1"/>
                <w:sz w:val="24"/>
                <w:szCs w:val="24"/>
              </w:rPr>
            </w:pPr>
            <w:r w:rsidRPr="002E7635">
              <w:rPr>
                <w:color w:val="000000" w:themeColor="text1"/>
                <w:sz w:val="24"/>
                <w:szCs w:val="24"/>
              </w:rPr>
              <w:t>End mediation when necessary</w:t>
            </w:r>
          </w:p>
          <w:p w14:paraId="22A674DE" w14:textId="77777777" w:rsidR="002E7635" w:rsidRPr="002E7635" w:rsidRDefault="002E7635" w:rsidP="00040A4F">
            <w:pPr>
              <w:spacing w:beforeLines="80" w:before="192" w:afterLines="80" w:after="192"/>
              <w:rPr>
                <w:color w:val="000000" w:themeColor="text1"/>
              </w:rPr>
            </w:pPr>
            <w:r w:rsidRPr="002E7635">
              <w:rPr>
                <w:color w:val="000000" w:themeColor="text1"/>
                <w:sz w:val="24"/>
                <w:szCs w:val="24"/>
              </w:rPr>
              <w:t>Close positiv</w:t>
            </w:r>
            <w:r w:rsidRPr="002E7635">
              <w:rPr>
                <w:color w:val="000000" w:themeColor="text1"/>
              </w:rPr>
              <w:t xml:space="preserve">ely </w:t>
            </w:r>
          </w:p>
        </w:tc>
        <w:tc>
          <w:tcPr>
            <w:tcW w:w="6930" w:type="dxa"/>
            <w:gridSpan w:val="5"/>
          </w:tcPr>
          <w:p w14:paraId="66DE24BD" w14:textId="77777777" w:rsidR="002E7635" w:rsidRPr="002E7635" w:rsidRDefault="002E7635" w:rsidP="002E7635">
            <w:pPr>
              <w:rPr>
                <w:sz w:val="24"/>
                <w:szCs w:val="24"/>
              </w:rPr>
            </w:pPr>
          </w:p>
        </w:tc>
      </w:tr>
      <w:tr w:rsidR="002E7635" w:rsidRPr="002E7635" w14:paraId="2050AF4D" w14:textId="77777777" w:rsidTr="00040A4F">
        <w:tc>
          <w:tcPr>
            <w:tcW w:w="3545" w:type="dxa"/>
            <w:gridSpan w:val="2"/>
          </w:tcPr>
          <w:p w14:paraId="3A7DD36D" w14:textId="77777777" w:rsidR="002E7635" w:rsidRPr="002E7635" w:rsidRDefault="002E7635" w:rsidP="002E7635">
            <w:pPr>
              <w:spacing w:before="120"/>
              <w:jc w:val="center"/>
              <w:rPr>
                <w:spacing w:val="32"/>
                <w:sz w:val="24"/>
                <w:szCs w:val="24"/>
              </w:rPr>
            </w:pPr>
            <w:r w:rsidRPr="002E7635">
              <w:rPr>
                <w:spacing w:val="32"/>
                <w:sz w:val="24"/>
                <w:szCs w:val="24"/>
              </w:rPr>
              <w:lastRenderedPageBreak/>
              <w:t>FORM 2</w:t>
            </w:r>
          </w:p>
          <w:p w14:paraId="0824CF8C" w14:textId="77777777" w:rsidR="002E7635" w:rsidRPr="002E7635" w:rsidRDefault="002E7635" w:rsidP="002E7635">
            <w:pPr>
              <w:spacing w:before="240" w:after="120"/>
              <w:jc w:val="center"/>
              <w:rPr>
                <w:b/>
                <w:spacing w:val="32"/>
                <w:sz w:val="36"/>
                <w:szCs w:val="36"/>
              </w:rPr>
            </w:pPr>
            <w:r w:rsidRPr="002E7635">
              <w:rPr>
                <w:b/>
                <w:spacing w:val="32"/>
                <w:sz w:val="36"/>
                <w:szCs w:val="36"/>
              </w:rPr>
              <w:t>MEDIATION</w:t>
            </w:r>
          </w:p>
        </w:tc>
        <w:tc>
          <w:tcPr>
            <w:tcW w:w="1925" w:type="dxa"/>
          </w:tcPr>
          <w:p w14:paraId="073AE443" w14:textId="77777777" w:rsidR="002E7635" w:rsidRPr="002E7635" w:rsidRDefault="002E7635" w:rsidP="002E7635">
            <w:pPr>
              <w:spacing w:before="120" w:after="120"/>
              <w:rPr>
                <w:b/>
                <w:sz w:val="24"/>
                <w:szCs w:val="24"/>
              </w:rPr>
            </w:pPr>
            <w:r w:rsidRPr="002E7635">
              <w:rPr>
                <w:b/>
                <w:sz w:val="24"/>
                <w:szCs w:val="24"/>
              </w:rPr>
              <w:t>Mediator:</w:t>
            </w:r>
          </w:p>
        </w:tc>
        <w:tc>
          <w:tcPr>
            <w:tcW w:w="2611" w:type="dxa"/>
            <w:gridSpan w:val="2"/>
          </w:tcPr>
          <w:p w14:paraId="79538CDE" w14:textId="77777777" w:rsidR="002E7635" w:rsidRPr="002E7635" w:rsidRDefault="002E7635" w:rsidP="002E7635">
            <w:pPr>
              <w:spacing w:before="120" w:after="120"/>
              <w:rPr>
                <w:b/>
                <w:sz w:val="24"/>
                <w:szCs w:val="24"/>
              </w:rPr>
            </w:pPr>
            <w:r w:rsidRPr="002E7635">
              <w:rPr>
                <w:b/>
                <w:sz w:val="24"/>
                <w:szCs w:val="24"/>
              </w:rPr>
              <w:t>Co-mediator / Supervisor /Manager:</w:t>
            </w:r>
          </w:p>
        </w:tc>
        <w:tc>
          <w:tcPr>
            <w:tcW w:w="2092" w:type="dxa"/>
          </w:tcPr>
          <w:p w14:paraId="15501923" w14:textId="77777777" w:rsidR="002E7635" w:rsidRPr="002E7635" w:rsidRDefault="002E7635" w:rsidP="002E7635">
            <w:pPr>
              <w:spacing w:before="120" w:after="120"/>
              <w:rPr>
                <w:b/>
                <w:sz w:val="24"/>
                <w:szCs w:val="24"/>
              </w:rPr>
            </w:pPr>
            <w:r w:rsidRPr="002E7635">
              <w:rPr>
                <w:b/>
                <w:sz w:val="24"/>
                <w:szCs w:val="24"/>
              </w:rPr>
              <w:t>Date:</w:t>
            </w:r>
          </w:p>
          <w:p w14:paraId="3CE10A30" w14:textId="77777777" w:rsidR="002E7635" w:rsidRPr="002E7635" w:rsidRDefault="002E7635" w:rsidP="002E7635">
            <w:pPr>
              <w:spacing w:before="120" w:after="120"/>
              <w:jc w:val="center"/>
              <w:rPr>
                <w:b/>
                <w:sz w:val="24"/>
                <w:szCs w:val="24"/>
              </w:rPr>
            </w:pPr>
            <w:r w:rsidRPr="002E7635">
              <w:rPr>
                <w:b/>
                <w:sz w:val="24"/>
                <w:szCs w:val="24"/>
              </w:rPr>
              <w:t>1</w:t>
            </w:r>
            <w:r w:rsidRPr="002E7635">
              <w:rPr>
                <w:b/>
                <w:sz w:val="24"/>
                <w:szCs w:val="24"/>
                <w:vertAlign w:val="superscript"/>
              </w:rPr>
              <w:t>st</w:t>
            </w:r>
            <w:r w:rsidRPr="002E7635">
              <w:rPr>
                <w:b/>
                <w:sz w:val="24"/>
                <w:szCs w:val="24"/>
              </w:rPr>
              <w:t xml:space="preserve"> / 2</w:t>
            </w:r>
            <w:r w:rsidRPr="002E7635">
              <w:rPr>
                <w:b/>
                <w:sz w:val="24"/>
                <w:szCs w:val="24"/>
                <w:vertAlign w:val="superscript"/>
              </w:rPr>
              <w:t>nd</w:t>
            </w:r>
            <w:r w:rsidRPr="002E7635">
              <w:rPr>
                <w:b/>
                <w:sz w:val="24"/>
                <w:szCs w:val="24"/>
              </w:rPr>
              <w:t xml:space="preserve"> / 3</w:t>
            </w:r>
            <w:r w:rsidRPr="002E7635">
              <w:rPr>
                <w:b/>
                <w:sz w:val="24"/>
                <w:szCs w:val="24"/>
                <w:vertAlign w:val="superscript"/>
              </w:rPr>
              <w:t>rd</w:t>
            </w:r>
            <w:r w:rsidRPr="002E7635">
              <w:rPr>
                <w:b/>
                <w:sz w:val="24"/>
                <w:szCs w:val="24"/>
              </w:rPr>
              <w:t xml:space="preserve"> Observation</w:t>
            </w:r>
          </w:p>
        </w:tc>
      </w:tr>
      <w:tr w:rsidR="002E7635" w:rsidRPr="002E7635" w14:paraId="363BAF6E" w14:textId="77777777" w:rsidTr="00040A4F">
        <w:tc>
          <w:tcPr>
            <w:tcW w:w="3545" w:type="dxa"/>
            <w:gridSpan w:val="2"/>
          </w:tcPr>
          <w:p w14:paraId="5261EAF9" w14:textId="77777777" w:rsidR="002E7635" w:rsidRPr="002E7635" w:rsidRDefault="002E7635" w:rsidP="002E7635">
            <w:pPr>
              <w:spacing w:before="120" w:after="120"/>
              <w:jc w:val="center"/>
              <w:rPr>
                <w:b/>
                <w:color w:val="000000" w:themeColor="text1"/>
                <w:spacing w:val="15"/>
                <w:sz w:val="28"/>
                <w:szCs w:val="28"/>
              </w:rPr>
            </w:pPr>
            <w:r w:rsidRPr="002E7635">
              <w:rPr>
                <w:b/>
                <w:color w:val="000000" w:themeColor="text1"/>
                <w:spacing w:val="15"/>
                <w:sz w:val="28"/>
                <w:szCs w:val="28"/>
              </w:rPr>
              <w:t>Skills and Knowledge</w:t>
            </w:r>
          </w:p>
          <w:p w14:paraId="11802FAC" w14:textId="77777777" w:rsidR="002E7635" w:rsidRPr="002E7635" w:rsidRDefault="002E7635" w:rsidP="00040A4F">
            <w:pPr>
              <w:spacing w:beforeLines="80" w:before="192" w:afterLines="80" w:after="192"/>
              <w:rPr>
                <w:color w:val="000000" w:themeColor="text1"/>
              </w:rPr>
            </w:pPr>
            <w:r w:rsidRPr="002E7635">
              <w:rPr>
                <w:color w:val="000000" w:themeColor="text1"/>
              </w:rPr>
              <w:t>Engage effectively with all parties</w:t>
            </w:r>
          </w:p>
          <w:p w14:paraId="7DB18B75" w14:textId="77777777" w:rsidR="002E7635" w:rsidRPr="002E7635" w:rsidRDefault="002E7635" w:rsidP="00040A4F">
            <w:pPr>
              <w:spacing w:beforeLines="80" w:before="192" w:afterLines="80" w:after="192"/>
              <w:rPr>
                <w:color w:val="000000" w:themeColor="text1"/>
              </w:rPr>
            </w:pPr>
            <w:r w:rsidRPr="002E7635">
              <w:rPr>
                <w:color w:val="000000" w:themeColor="text1"/>
              </w:rPr>
              <w:t>Create a safe environment:</w:t>
            </w:r>
          </w:p>
          <w:p w14:paraId="1F400DA1" w14:textId="77777777" w:rsidR="002E7635" w:rsidRPr="002E7635" w:rsidRDefault="002E7635" w:rsidP="00040A4F">
            <w:pPr>
              <w:numPr>
                <w:ilvl w:val="0"/>
                <w:numId w:val="28"/>
              </w:numPr>
              <w:spacing w:beforeLines="80" w:before="192" w:afterLines="80" w:after="192"/>
              <w:ind w:left="714" w:hanging="357"/>
              <w:contextualSpacing/>
              <w:rPr>
                <w:color w:val="000000" w:themeColor="text1"/>
              </w:rPr>
            </w:pPr>
            <w:r w:rsidRPr="002E7635">
              <w:rPr>
                <w:color w:val="000000" w:themeColor="text1"/>
              </w:rPr>
              <w:t>Positive welcome</w:t>
            </w:r>
          </w:p>
          <w:p w14:paraId="7757925B" w14:textId="77777777" w:rsidR="002E7635" w:rsidRPr="002E7635" w:rsidRDefault="002E7635" w:rsidP="00040A4F">
            <w:pPr>
              <w:numPr>
                <w:ilvl w:val="0"/>
                <w:numId w:val="28"/>
              </w:numPr>
              <w:spacing w:beforeLines="80" w:before="192" w:afterLines="80" w:after="192"/>
              <w:ind w:left="714" w:hanging="357"/>
              <w:contextualSpacing/>
              <w:rPr>
                <w:color w:val="000000" w:themeColor="text1"/>
              </w:rPr>
            </w:pPr>
            <w:r w:rsidRPr="002E7635">
              <w:rPr>
                <w:color w:val="000000" w:themeColor="text1"/>
              </w:rPr>
              <w:t>Offer reassurance</w:t>
            </w:r>
          </w:p>
          <w:p w14:paraId="7596A817" w14:textId="77777777" w:rsidR="002E7635" w:rsidRPr="002E7635" w:rsidRDefault="002E7635" w:rsidP="00040A4F">
            <w:pPr>
              <w:numPr>
                <w:ilvl w:val="0"/>
                <w:numId w:val="28"/>
              </w:numPr>
              <w:spacing w:beforeLines="80" w:before="192" w:afterLines="80" w:after="192"/>
              <w:contextualSpacing/>
              <w:rPr>
                <w:color w:val="000000" w:themeColor="text1"/>
              </w:rPr>
            </w:pPr>
            <w:r w:rsidRPr="002E7635">
              <w:rPr>
                <w:color w:val="000000" w:themeColor="text1"/>
              </w:rPr>
              <w:t>Explain what will happen</w:t>
            </w:r>
          </w:p>
          <w:p w14:paraId="2FBB5E16" w14:textId="77777777" w:rsidR="002E7635" w:rsidRPr="002E7635" w:rsidRDefault="002E7635" w:rsidP="00040A4F">
            <w:pPr>
              <w:numPr>
                <w:ilvl w:val="0"/>
                <w:numId w:val="28"/>
              </w:numPr>
              <w:spacing w:beforeLines="80" w:before="192" w:afterLines="80" w:after="192"/>
              <w:contextualSpacing/>
              <w:rPr>
                <w:color w:val="000000" w:themeColor="text1"/>
              </w:rPr>
            </w:pPr>
            <w:r w:rsidRPr="002E7635">
              <w:rPr>
                <w:color w:val="000000" w:themeColor="text1"/>
              </w:rPr>
              <w:t>Show confidence</w:t>
            </w:r>
          </w:p>
          <w:p w14:paraId="421542D7" w14:textId="77777777" w:rsidR="002E7635" w:rsidRPr="002E7635" w:rsidRDefault="002E7635" w:rsidP="00040A4F">
            <w:pPr>
              <w:spacing w:beforeLines="80" w:before="192" w:afterLines="80" w:after="192"/>
              <w:rPr>
                <w:color w:val="000000" w:themeColor="text1"/>
              </w:rPr>
            </w:pPr>
            <w:r w:rsidRPr="002E7635">
              <w:rPr>
                <w:color w:val="000000" w:themeColor="text1"/>
              </w:rPr>
              <w:t>Listen Actively: reflect, summarise, show understanding, clarify</w:t>
            </w:r>
          </w:p>
          <w:p w14:paraId="44B20B92" w14:textId="77777777" w:rsidR="002E7635" w:rsidRPr="002E7635" w:rsidRDefault="002E7635" w:rsidP="00040A4F">
            <w:pPr>
              <w:spacing w:beforeLines="80" w:before="192" w:afterLines="80" w:after="192"/>
              <w:rPr>
                <w:color w:val="000000" w:themeColor="text1"/>
              </w:rPr>
            </w:pPr>
            <w:r w:rsidRPr="002E7635">
              <w:rPr>
                <w:color w:val="000000" w:themeColor="text1"/>
              </w:rPr>
              <w:t>Ensure all have opportunity to speak</w:t>
            </w:r>
          </w:p>
          <w:p w14:paraId="7D72B53B" w14:textId="77777777" w:rsidR="002E7635" w:rsidRPr="002E7635" w:rsidRDefault="002E7635" w:rsidP="00040A4F">
            <w:pPr>
              <w:spacing w:beforeLines="80" w:before="192" w:afterLines="80" w:after="192"/>
              <w:rPr>
                <w:color w:val="000000" w:themeColor="text1"/>
              </w:rPr>
            </w:pPr>
            <w:r w:rsidRPr="002E7635">
              <w:rPr>
                <w:color w:val="000000" w:themeColor="text1"/>
              </w:rPr>
              <w:t>Ensure the views of the child / YP are considered and understood</w:t>
            </w:r>
          </w:p>
          <w:p w14:paraId="349F866E" w14:textId="77777777" w:rsidR="002E7635" w:rsidRPr="002E7635" w:rsidRDefault="002E7635" w:rsidP="00040A4F">
            <w:pPr>
              <w:spacing w:beforeLines="80" w:before="192" w:afterLines="80" w:after="192"/>
              <w:rPr>
                <w:color w:val="000000" w:themeColor="text1"/>
              </w:rPr>
            </w:pPr>
            <w:r w:rsidRPr="002E7635">
              <w:rPr>
                <w:color w:val="000000" w:themeColor="text1"/>
              </w:rPr>
              <w:t>Facilitate constructive exchange</w:t>
            </w:r>
          </w:p>
          <w:p w14:paraId="66F4F650" w14:textId="77777777" w:rsidR="002E7635" w:rsidRPr="002E7635" w:rsidRDefault="002E7635" w:rsidP="00040A4F">
            <w:pPr>
              <w:spacing w:beforeLines="80" w:before="192" w:afterLines="80" w:after="192"/>
              <w:rPr>
                <w:color w:val="000000" w:themeColor="text1"/>
              </w:rPr>
            </w:pPr>
            <w:r w:rsidRPr="002E7635">
              <w:rPr>
                <w:color w:val="000000" w:themeColor="text1"/>
              </w:rPr>
              <w:t>Build understanding</w:t>
            </w:r>
          </w:p>
          <w:p w14:paraId="5E9A386C" w14:textId="77777777" w:rsidR="002E7635" w:rsidRPr="002E7635" w:rsidRDefault="002E7635" w:rsidP="00040A4F">
            <w:pPr>
              <w:spacing w:beforeLines="80" w:before="192" w:afterLines="80" w:after="192"/>
              <w:rPr>
                <w:color w:val="000000" w:themeColor="text1"/>
              </w:rPr>
            </w:pPr>
            <w:r w:rsidRPr="002E7635">
              <w:rPr>
                <w:color w:val="000000" w:themeColor="text1"/>
              </w:rPr>
              <w:t>Manage interruptions + high conflict</w:t>
            </w:r>
          </w:p>
          <w:p w14:paraId="5D736D83" w14:textId="77777777" w:rsidR="002E7635" w:rsidRPr="002E7635" w:rsidRDefault="002E7635" w:rsidP="00040A4F">
            <w:pPr>
              <w:spacing w:beforeLines="80" w:before="192" w:afterLines="80" w:after="192"/>
              <w:rPr>
                <w:color w:val="000000" w:themeColor="text1"/>
              </w:rPr>
            </w:pPr>
            <w:r w:rsidRPr="002E7635">
              <w:rPr>
                <w:color w:val="000000" w:themeColor="text1"/>
              </w:rPr>
              <w:t>Acknowledge emotion</w:t>
            </w:r>
          </w:p>
          <w:p w14:paraId="303D121B" w14:textId="77777777" w:rsidR="002E7635" w:rsidRPr="002E7635" w:rsidRDefault="002E7635" w:rsidP="00040A4F">
            <w:pPr>
              <w:spacing w:beforeLines="80" w:before="192" w:afterLines="80" w:after="192"/>
              <w:rPr>
                <w:color w:val="000000" w:themeColor="text1"/>
              </w:rPr>
            </w:pPr>
            <w:r w:rsidRPr="002E7635">
              <w:rPr>
                <w:color w:val="000000" w:themeColor="text1"/>
              </w:rPr>
              <w:t>Address power imbalance</w:t>
            </w:r>
          </w:p>
          <w:p w14:paraId="31EC75A5" w14:textId="77777777" w:rsidR="002E7635" w:rsidRPr="002E7635" w:rsidRDefault="002E7635" w:rsidP="00040A4F">
            <w:pPr>
              <w:spacing w:beforeLines="80" w:before="192" w:afterLines="80" w:after="192"/>
              <w:rPr>
                <w:color w:val="000000" w:themeColor="text1"/>
              </w:rPr>
            </w:pPr>
            <w:r w:rsidRPr="002E7635">
              <w:rPr>
                <w:color w:val="000000" w:themeColor="text1"/>
              </w:rPr>
              <w:t>Navigate through the process</w:t>
            </w:r>
          </w:p>
          <w:p w14:paraId="5769FAA1" w14:textId="77777777" w:rsidR="002E7635" w:rsidRPr="002E7635" w:rsidRDefault="002E7635" w:rsidP="00040A4F">
            <w:pPr>
              <w:spacing w:beforeLines="80" w:before="192" w:afterLines="80" w:after="192"/>
              <w:rPr>
                <w:color w:val="000000" w:themeColor="text1"/>
              </w:rPr>
            </w:pPr>
            <w:r w:rsidRPr="002E7635">
              <w:rPr>
                <w:color w:val="000000" w:themeColor="text1"/>
              </w:rPr>
              <w:t>Maintain impartiality</w:t>
            </w:r>
          </w:p>
          <w:p w14:paraId="17C0DB77" w14:textId="77777777" w:rsidR="002E7635" w:rsidRPr="002E7635" w:rsidRDefault="002E7635" w:rsidP="00040A4F">
            <w:pPr>
              <w:spacing w:beforeLines="80" w:before="192" w:afterLines="80" w:after="192"/>
              <w:rPr>
                <w:color w:val="000000" w:themeColor="text1"/>
              </w:rPr>
            </w:pPr>
            <w:r w:rsidRPr="002E7635">
              <w:rPr>
                <w:color w:val="000000" w:themeColor="text1"/>
              </w:rPr>
              <w:t>Challenge appropriately</w:t>
            </w:r>
          </w:p>
          <w:p w14:paraId="5CB02A10" w14:textId="77777777" w:rsidR="002E7635" w:rsidRPr="002E7635" w:rsidRDefault="002E7635" w:rsidP="00040A4F">
            <w:pPr>
              <w:spacing w:beforeLines="80" w:before="192" w:afterLines="80" w:after="192"/>
              <w:rPr>
                <w:color w:val="000000" w:themeColor="text1"/>
              </w:rPr>
            </w:pPr>
            <w:r w:rsidRPr="002E7635">
              <w:rPr>
                <w:color w:val="000000" w:themeColor="text1"/>
              </w:rPr>
              <w:t>Reality test proposals</w:t>
            </w:r>
          </w:p>
          <w:p w14:paraId="6D4A8CBD" w14:textId="77777777" w:rsidR="002E7635" w:rsidRPr="002E7635" w:rsidRDefault="002E7635" w:rsidP="00040A4F">
            <w:pPr>
              <w:spacing w:beforeLines="80" w:before="192" w:afterLines="80" w:after="192"/>
              <w:rPr>
                <w:color w:val="000000" w:themeColor="text1"/>
              </w:rPr>
            </w:pPr>
            <w:r w:rsidRPr="002E7635">
              <w:rPr>
                <w:color w:val="000000" w:themeColor="text1"/>
              </w:rPr>
              <w:t>Apply knowledge of SEND context</w:t>
            </w:r>
          </w:p>
          <w:p w14:paraId="60062233" w14:textId="77777777" w:rsidR="002E7635" w:rsidRPr="002E7635" w:rsidRDefault="002E7635" w:rsidP="00040A4F">
            <w:pPr>
              <w:spacing w:beforeLines="80" w:before="192" w:afterLines="80" w:after="192"/>
              <w:rPr>
                <w:color w:val="000000" w:themeColor="text1"/>
              </w:rPr>
            </w:pPr>
            <w:r w:rsidRPr="002E7635">
              <w:rPr>
                <w:color w:val="000000" w:themeColor="text1"/>
              </w:rPr>
              <w:t>Work within an ethical framework</w:t>
            </w:r>
          </w:p>
          <w:p w14:paraId="588F103E" w14:textId="77777777" w:rsidR="002E7635" w:rsidRDefault="002E7635" w:rsidP="002E7635">
            <w:pPr>
              <w:spacing w:before="360" w:after="360"/>
              <w:rPr>
                <w:color w:val="000000" w:themeColor="text1"/>
              </w:rPr>
            </w:pPr>
            <w:r w:rsidRPr="002E7635">
              <w:rPr>
                <w:color w:val="000000" w:themeColor="text1"/>
              </w:rPr>
              <w:t>Write clear SMART agreement</w:t>
            </w:r>
          </w:p>
          <w:p w14:paraId="665ADBF6" w14:textId="60FCAD3E" w:rsidR="00040A4F" w:rsidRPr="002E7635" w:rsidRDefault="00040A4F" w:rsidP="002E7635">
            <w:pPr>
              <w:spacing w:before="360" w:after="360"/>
              <w:rPr>
                <w:color w:val="000000" w:themeColor="text1"/>
              </w:rPr>
            </w:pPr>
          </w:p>
        </w:tc>
        <w:tc>
          <w:tcPr>
            <w:tcW w:w="6628" w:type="dxa"/>
            <w:gridSpan w:val="4"/>
          </w:tcPr>
          <w:p w14:paraId="46B5599D" w14:textId="77777777" w:rsidR="002E7635" w:rsidRPr="002E7635" w:rsidRDefault="002E7635" w:rsidP="002E7635">
            <w:pPr>
              <w:rPr>
                <w:sz w:val="24"/>
                <w:szCs w:val="24"/>
              </w:rPr>
            </w:pPr>
          </w:p>
        </w:tc>
      </w:tr>
      <w:tr w:rsidR="002E7635" w:rsidRPr="002E7635" w14:paraId="52B22165" w14:textId="77777777" w:rsidTr="00040A4F">
        <w:tc>
          <w:tcPr>
            <w:tcW w:w="3545" w:type="dxa"/>
            <w:gridSpan w:val="2"/>
          </w:tcPr>
          <w:p w14:paraId="2AC5EF2C" w14:textId="77777777" w:rsidR="002E7635" w:rsidRPr="002E7635" w:rsidRDefault="002E7635" w:rsidP="002E7635">
            <w:pPr>
              <w:spacing w:before="120"/>
              <w:jc w:val="center"/>
              <w:rPr>
                <w:spacing w:val="32"/>
                <w:sz w:val="24"/>
                <w:szCs w:val="24"/>
              </w:rPr>
            </w:pPr>
            <w:r w:rsidRPr="002E7635">
              <w:rPr>
                <w:spacing w:val="32"/>
                <w:sz w:val="24"/>
                <w:szCs w:val="24"/>
              </w:rPr>
              <w:lastRenderedPageBreak/>
              <w:t>FORM 3</w:t>
            </w:r>
          </w:p>
          <w:p w14:paraId="06752728" w14:textId="77777777" w:rsidR="002E7635" w:rsidRPr="002E7635" w:rsidRDefault="002E7635" w:rsidP="002E7635">
            <w:pPr>
              <w:spacing w:before="240" w:after="120"/>
              <w:jc w:val="center"/>
              <w:rPr>
                <w:b/>
                <w:spacing w:val="32"/>
                <w:sz w:val="36"/>
                <w:szCs w:val="36"/>
              </w:rPr>
            </w:pPr>
            <w:r w:rsidRPr="002E7635">
              <w:rPr>
                <w:b/>
                <w:spacing w:val="32"/>
                <w:sz w:val="36"/>
                <w:szCs w:val="36"/>
              </w:rPr>
              <w:t>POST-MEDIATION</w:t>
            </w:r>
          </w:p>
        </w:tc>
        <w:tc>
          <w:tcPr>
            <w:tcW w:w="1925" w:type="dxa"/>
          </w:tcPr>
          <w:p w14:paraId="576BD789" w14:textId="77777777" w:rsidR="002E7635" w:rsidRPr="002E7635" w:rsidRDefault="002E7635" w:rsidP="002E7635">
            <w:pPr>
              <w:spacing w:before="120" w:after="120"/>
              <w:rPr>
                <w:b/>
                <w:sz w:val="24"/>
                <w:szCs w:val="24"/>
              </w:rPr>
            </w:pPr>
            <w:r w:rsidRPr="002E7635">
              <w:rPr>
                <w:b/>
                <w:sz w:val="24"/>
                <w:szCs w:val="24"/>
              </w:rPr>
              <w:t>Mediator:</w:t>
            </w:r>
          </w:p>
        </w:tc>
        <w:tc>
          <w:tcPr>
            <w:tcW w:w="2611" w:type="dxa"/>
            <w:gridSpan w:val="2"/>
          </w:tcPr>
          <w:p w14:paraId="5F3890D6" w14:textId="77777777" w:rsidR="002E7635" w:rsidRPr="002E7635" w:rsidRDefault="002E7635" w:rsidP="002E7635">
            <w:pPr>
              <w:spacing w:before="120" w:after="120"/>
              <w:rPr>
                <w:b/>
                <w:sz w:val="24"/>
                <w:szCs w:val="24"/>
              </w:rPr>
            </w:pPr>
            <w:r w:rsidRPr="002E7635">
              <w:rPr>
                <w:b/>
                <w:sz w:val="24"/>
                <w:szCs w:val="24"/>
              </w:rPr>
              <w:t>Co-mediator / Supervisor /Manager:</w:t>
            </w:r>
          </w:p>
        </w:tc>
        <w:tc>
          <w:tcPr>
            <w:tcW w:w="2092" w:type="dxa"/>
          </w:tcPr>
          <w:p w14:paraId="18195B6E" w14:textId="77777777" w:rsidR="002E7635" w:rsidRPr="002E7635" w:rsidRDefault="002E7635" w:rsidP="002E7635">
            <w:pPr>
              <w:spacing w:before="120" w:after="120"/>
              <w:rPr>
                <w:b/>
                <w:sz w:val="24"/>
                <w:szCs w:val="24"/>
              </w:rPr>
            </w:pPr>
            <w:r w:rsidRPr="002E7635">
              <w:rPr>
                <w:b/>
                <w:sz w:val="24"/>
                <w:szCs w:val="24"/>
              </w:rPr>
              <w:t>Date:</w:t>
            </w:r>
          </w:p>
          <w:p w14:paraId="1FD53DD7" w14:textId="77777777" w:rsidR="002E7635" w:rsidRPr="002E7635" w:rsidRDefault="002E7635" w:rsidP="002E7635">
            <w:pPr>
              <w:spacing w:before="120" w:after="120"/>
              <w:jc w:val="center"/>
              <w:rPr>
                <w:b/>
                <w:sz w:val="24"/>
                <w:szCs w:val="24"/>
              </w:rPr>
            </w:pPr>
            <w:r w:rsidRPr="002E7635">
              <w:rPr>
                <w:b/>
                <w:sz w:val="24"/>
                <w:szCs w:val="24"/>
              </w:rPr>
              <w:t>1</w:t>
            </w:r>
            <w:r w:rsidRPr="002E7635">
              <w:rPr>
                <w:b/>
                <w:sz w:val="24"/>
                <w:szCs w:val="24"/>
                <w:vertAlign w:val="superscript"/>
              </w:rPr>
              <w:t>st</w:t>
            </w:r>
            <w:r w:rsidRPr="002E7635">
              <w:rPr>
                <w:b/>
                <w:sz w:val="24"/>
                <w:szCs w:val="24"/>
              </w:rPr>
              <w:t xml:space="preserve"> / 2</w:t>
            </w:r>
            <w:r w:rsidRPr="002E7635">
              <w:rPr>
                <w:b/>
                <w:sz w:val="24"/>
                <w:szCs w:val="24"/>
                <w:vertAlign w:val="superscript"/>
              </w:rPr>
              <w:t>nd</w:t>
            </w:r>
            <w:r w:rsidRPr="002E7635">
              <w:rPr>
                <w:b/>
                <w:sz w:val="24"/>
                <w:szCs w:val="24"/>
              </w:rPr>
              <w:t xml:space="preserve"> / 3</w:t>
            </w:r>
            <w:r w:rsidRPr="002E7635">
              <w:rPr>
                <w:b/>
                <w:sz w:val="24"/>
                <w:szCs w:val="24"/>
                <w:vertAlign w:val="superscript"/>
              </w:rPr>
              <w:t>rd</w:t>
            </w:r>
            <w:r w:rsidRPr="002E7635">
              <w:rPr>
                <w:b/>
                <w:sz w:val="24"/>
                <w:szCs w:val="24"/>
              </w:rPr>
              <w:t xml:space="preserve"> Observation</w:t>
            </w:r>
          </w:p>
        </w:tc>
      </w:tr>
      <w:tr w:rsidR="002E7635" w:rsidRPr="002E7635" w14:paraId="14357536" w14:textId="77777777" w:rsidTr="00040A4F">
        <w:tc>
          <w:tcPr>
            <w:tcW w:w="3545" w:type="dxa"/>
            <w:gridSpan w:val="2"/>
          </w:tcPr>
          <w:p w14:paraId="16B7F3B0" w14:textId="77777777" w:rsidR="002E7635" w:rsidRPr="002E7635" w:rsidRDefault="002E7635" w:rsidP="002E7635">
            <w:pPr>
              <w:spacing w:before="120" w:after="120"/>
              <w:jc w:val="center"/>
              <w:rPr>
                <w:b/>
                <w:color w:val="000000" w:themeColor="text1"/>
                <w:spacing w:val="15"/>
                <w:sz w:val="28"/>
                <w:szCs w:val="28"/>
              </w:rPr>
            </w:pPr>
            <w:r w:rsidRPr="002E7635">
              <w:rPr>
                <w:b/>
                <w:color w:val="000000" w:themeColor="text1"/>
                <w:spacing w:val="15"/>
                <w:sz w:val="28"/>
                <w:szCs w:val="28"/>
              </w:rPr>
              <w:t>Process Management</w:t>
            </w:r>
          </w:p>
          <w:p w14:paraId="2A0C722B" w14:textId="77777777" w:rsidR="002E7635" w:rsidRPr="002E7635" w:rsidRDefault="002E7635" w:rsidP="002E7635">
            <w:pPr>
              <w:spacing w:before="240" w:after="240"/>
              <w:rPr>
                <w:color w:val="000000" w:themeColor="text1"/>
                <w:sz w:val="24"/>
                <w:szCs w:val="24"/>
              </w:rPr>
            </w:pPr>
            <w:r w:rsidRPr="002E7635">
              <w:rPr>
                <w:color w:val="000000" w:themeColor="text1"/>
                <w:sz w:val="24"/>
                <w:szCs w:val="24"/>
              </w:rPr>
              <w:t>Send out final agreements or other paperwork</w:t>
            </w:r>
          </w:p>
          <w:p w14:paraId="3A849D2F" w14:textId="77777777" w:rsidR="002E7635" w:rsidRPr="002E7635" w:rsidRDefault="002E7635" w:rsidP="002E7635">
            <w:pPr>
              <w:spacing w:before="240" w:after="240"/>
              <w:rPr>
                <w:color w:val="000000" w:themeColor="text1"/>
                <w:sz w:val="24"/>
                <w:szCs w:val="24"/>
              </w:rPr>
            </w:pPr>
            <w:r w:rsidRPr="002E7635">
              <w:rPr>
                <w:color w:val="000000" w:themeColor="text1"/>
                <w:sz w:val="24"/>
                <w:szCs w:val="24"/>
              </w:rPr>
              <w:t>Complete case records</w:t>
            </w:r>
          </w:p>
          <w:p w14:paraId="0C8EEB72" w14:textId="77777777" w:rsidR="002E7635" w:rsidRPr="002E7635" w:rsidRDefault="002E7635" w:rsidP="002E7635">
            <w:pPr>
              <w:spacing w:before="240" w:after="240"/>
              <w:rPr>
                <w:color w:val="000000" w:themeColor="text1"/>
                <w:sz w:val="24"/>
                <w:szCs w:val="24"/>
              </w:rPr>
            </w:pPr>
            <w:r w:rsidRPr="002E7635">
              <w:rPr>
                <w:color w:val="000000" w:themeColor="text1"/>
                <w:sz w:val="24"/>
                <w:szCs w:val="24"/>
              </w:rPr>
              <w:t>Close file</w:t>
            </w:r>
          </w:p>
        </w:tc>
        <w:tc>
          <w:tcPr>
            <w:tcW w:w="6628" w:type="dxa"/>
            <w:gridSpan w:val="4"/>
          </w:tcPr>
          <w:p w14:paraId="61EB1FF2" w14:textId="77777777" w:rsidR="002E7635" w:rsidRPr="002E7635" w:rsidRDefault="002E7635" w:rsidP="002E7635">
            <w:pPr>
              <w:rPr>
                <w:sz w:val="24"/>
                <w:szCs w:val="24"/>
              </w:rPr>
            </w:pPr>
          </w:p>
        </w:tc>
      </w:tr>
      <w:tr w:rsidR="002E7635" w:rsidRPr="002E7635" w14:paraId="5064143F" w14:textId="77777777" w:rsidTr="00040A4F">
        <w:tc>
          <w:tcPr>
            <w:tcW w:w="3545" w:type="dxa"/>
            <w:gridSpan w:val="2"/>
          </w:tcPr>
          <w:p w14:paraId="61DE5A7A" w14:textId="77777777" w:rsidR="002E7635" w:rsidRPr="002E7635" w:rsidRDefault="002E7635" w:rsidP="002E7635">
            <w:pPr>
              <w:spacing w:before="120" w:after="120"/>
              <w:jc w:val="center"/>
              <w:rPr>
                <w:b/>
                <w:color w:val="000000" w:themeColor="text1"/>
                <w:spacing w:val="15"/>
                <w:sz w:val="28"/>
                <w:szCs w:val="28"/>
              </w:rPr>
            </w:pPr>
            <w:r w:rsidRPr="002E7635">
              <w:rPr>
                <w:b/>
                <w:color w:val="000000" w:themeColor="text1"/>
                <w:spacing w:val="15"/>
                <w:sz w:val="28"/>
                <w:szCs w:val="28"/>
              </w:rPr>
              <w:t>Skills and Knowledge</w:t>
            </w:r>
          </w:p>
          <w:p w14:paraId="2A41ED90" w14:textId="77777777" w:rsidR="002E7635" w:rsidRPr="002E7635" w:rsidRDefault="002E7635" w:rsidP="002E7635">
            <w:pPr>
              <w:spacing w:before="240" w:after="240"/>
              <w:rPr>
                <w:color w:val="000000" w:themeColor="text1"/>
              </w:rPr>
            </w:pPr>
            <w:r w:rsidRPr="002E7635">
              <w:rPr>
                <w:color w:val="000000" w:themeColor="text1"/>
              </w:rPr>
              <w:t>Communicate clearly with all parties</w:t>
            </w:r>
          </w:p>
          <w:p w14:paraId="3E436EBA" w14:textId="77777777" w:rsidR="002E7635" w:rsidRPr="002E7635" w:rsidRDefault="002E7635" w:rsidP="002E7635">
            <w:pPr>
              <w:spacing w:before="240" w:after="240"/>
              <w:rPr>
                <w:color w:val="000000" w:themeColor="text1"/>
              </w:rPr>
            </w:pPr>
            <w:r w:rsidRPr="002E7635">
              <w:rPr>
                <w:color w:val="000000" w:themeColor="text1"/>
              </w:rPr>
              <w:t>Clear feedback to service</w:t>
            </w:r>
          </w:p>
          <w:p w14:paraId="3BFB9F00" w14:textId="77777777" w:rsidR="002E7635" w:rsidRPr="002E7635" w:rsidRDefault="002E7635" w:rsidP="002E7635">
            <w:pPr>
              <w:spacing w:before="240" w:after="240"/>
              <w:rPr>
                <w:color w:val="000000" w:themeColor="text1"/>
              </w:rPr>
            </w:pPr>
            <w:r w:rsidRPr="002E7635">
              <w:rPr>
                <w:color w:val="000000" w:themeColor="text1"/>
              </w:rPr>
              <w:t>Close case in a timely manner</w:t>
            </w:r>
          </w:p>
          <w:p w14:paraId="3F0F9D24" w14:textId="77777777" w:rsidR="002E7635" w:rsidRPr="002E7635" w:rsidRDefault="002E7635" w:rsidP="002E7635">
            <w:pPr>
              <w:spacing w:before="60" w:after="60"/>
              <w:rPr>
                <w:color w:val="000000" w:themeColor="text1"/>
                <w:sz w:val="24"/>
                <w:szCs w:val="24"/>
              </w:rPr>
            </w:pPr>
          </w:p>
        </w:tc>
        <w:tc>
          <w:tcPr>
            <w:tcW w:w="6628" w:type="dxa"/>
            <w:gridSpan w:val="4"/>
          </w:tcPr>
          <w:p w14:paraId="550C3542" w14:textId="77777777" w:rsidR="002E7635" w:rsidRPr="002E7635" w:rsidRDefault="002E7635" w:rsidP="002E7635">
            <w:pPr>
              <w:rPr>
                <w:sz w:val="24"/>
                <w:szCs w:val="24"/>
              </w:rPr>
            </w:pPr>
          </w:p>
        </w:tc>
      </w:tr>
      <w:tr w:rsidR="002E7635" w:rsidRPr="002E7635" w14:paraId="4608AAF8" w14:textId="77777777" w:rsidTr="00040A4F">
        <w:tc>
          <w:tcPr>
            <w:tcW w:w="3545" w:type="dxa"/>
            <w:gridSpan w:val="2"/>
          </w:tcPr>
          <w:p w14:paraId="2A69849D" w14:textId="77777777" w:rsidR="002E7635" w:rsidRPr="002E7635" w:rsidRDefault="002E7635" w:rsidP="002E7635">
            <w:pPr>
              <w:spacing w:before="120" w:after="120"/>
              <w:jc w:val="center"/>
              <w:rPr>
                <w:b/>
                <w:color w:val="000000" w:themeColor="text1"/>
                <w:spacing w:val="15"/>
                <w:sz w:val="28"/>
                <w:szCs w:val="28"/>
              </w:rPr>
            </w:pPr>
            <w:r w:rsidRPr="002E7635">
              <w:rPr>
                <w:b/>
                <w:color w:val="000000" w:themeColor="text1"/>
                <w:spacing w:val="15"/>
                <w:sz w:val="28"/>
                <w:szCs w:val="28"/>
              </w:rPr>
              <w:t>De-brief and Supervision</w:t>
            </w:r>
          </w:p>
          <w:p w14:paraId="2D1138B4" w14:textId="77777777" w:rsidR="002E7635" w:rsidRPr="002E7635" w:rsidRDefault="002E7635" w:rsidP="002E7635">
            <w:pPr>
              <w:spacing w:before="240" w:after="240"/>
              <w:rPr>
                <w:color w:val="000000" w:themeColor="text1"/>
              </w:rPr>
            </w:pPr>
            <w:r w:rsidRPr="002E7635">
              <w:rPr>
                <w:color w:val="000000" w:themeColor="text1"/>
              </w:rPr>
              <w:t>Key Strengths</w:t>
            </w:r>
          </w:p>
          <w:p w14:paraId="08B917AD" w14:textId="77777777" w:rsidR="002E7635" w:rsidRPr="002E7635" w:rsidRDefault="002E7635" w:rsidP="002E7635">
            <w:pPr>
              <w:spacing w:before="240" w:after="240"/>
              <w:rPr>
                <w:color w:val="000000" w:themeColor="text1"/>
              </w:rPr>
            </w:pPr>
            <w:r w:rsidRPr="002E7635">
              <w:rPr>
                <w:color w:val="000000" w:themeColor="text1"/>
              </w:rPr>
              <w:t>Key breakthrough points</w:t>
            </w:r>
          </w:p>
          <w:p w14:paraId="3FCE09DC" w14:textId="77777777" w:rsidR="002E7635" w:rsidRPr="002E7635" w:rsidRDefault="002E7635" w:rsidP="002E7635">
            <w:pPr>
              <w:spacing w:before="240" w:after="240"/>
              <w:rPr>
                <w:color w:val="000000" w:themeColor="text1"/>
              </w:rPr>
            </w:pPr>
            <w:r w:rsidRPr="002E7635">
              <w:rPr>
                <w:color w:val="000000" w:themeColor="text1"/>
              </w:rPr>
              <w:t>Key challenges and learning points</w:t>
            </w:r>
          </w:p>
          <w:p w14:paraId="5E5D17BC" w14:textId="77777777" w:rsidR="002E7635" w:rsidRPr="002E7635" w:rsidRDefault="002E7635" w:rsidP="002E7635">
            <w:pPr>
              <w:spacing w:before="240" w:after="240"/>
              <w:rPr>
                <w:color w:val="000000" w:themeColor="text1"/>
              </w:rPr>
            </w:pPr>
            <w:r w:rsidRPr="002E7635">
              <w:rPr>
                <w:color w:val="000000" w:themeColor="text1"/>
              </w:rPr>
              <w:t>Discussion of outcome</w:t>
            </w:r>
          </w:p>
          <w:p w14:paraId="346466D5" w14:textId="77777777" w:rsidR="002E7635" w:rsidRPr="002E7635" w:rsidRDefault="002E7635" w:rsidP="002E7635">
            <w:pPr>
              <w:spacing w:before="240" w:after="240"/>
              <w:rPr>
                <w:color w:val="000000" w:themeColor="text1"/>
              </w:rPr>
            </w:pPr>
            <w:r w:rsidRPr="002E7635">
              <w:rPr>
                <w:color w:val="000000" w:themeColor="text1"/>
              </w:rPr>
              <w:t>Identification of</w:t>
            </w:r>
          </w:p>
          <w:p w14:paraId="0AC9C390" w14:textId="77777777" w:rsidR="002E7635" w:rsidRPr="002E7635" w:rsidRDefault="002E7635" w:rsidP="002E7635">
            <w:pPr>
              <w:numPr>
                <w:ilvl w:val="0"/>
                <w:numId w:val="28"/>
              </w:numPr>
              <w:spacing w:before="240" w:after="240"/>
              <w:contextualSpacing/>
              <w:rPr>
                <w:color w:val="000000" w:themeColor="text1"/>
              </w:rPr>
            </w:pPr>
            <w:r w:rsidRPr="002E7635">
              <w:rPr>
                <w:color w:val="000000" w:themeColor="text1"/>
              </w:rPr>
              <w:t>Skills gaps</w:t>
            </w:r>
          </w:p>
          <w:p w14:paraId="7960180B" w14:textId="77777777" w:rsidR="002E7635" w:rsidRPr="002E7635" w:rsidRDefault="002E7635" w:rsidP="002E7635">
            <w:pPr>
              <w:numPr>
                <w:ilvl w:val="0"/>
                <w:numId w:val="28"/>
              </w:numPr>
              <w:spacing w:before="240" w:after="240"/>
              <w:contextualSpacing/>
              <w:rPr>
                <w:color w:val="000000" w:themeColor="text1"/>
              </w:rPr>
            </w:pPr>
            <w:r w:rsidRPr="002E7635">
              <w:rPr>
                <w:color w:val="000000" w:themeColor="text1"/>
              </w:rPr>
              <w:t>Knowledge gaps</w:t>
            </w:r>
          </w:p>
          <w:p w14:paraId="768748B1" w14:textId="77777777" w:rsidR="002E7635" w:rsidRPr="002E7635" w:rsidRDefault="002E7635" w:rsidP="002E7635">
            <w:pPr>
              <w:spacing w:before="240" w:after="360"/>
              <w:rPr>
                <w:color w:val="000000" w:themeColor="text1"/>
              </w:rPr>
            </w:pPr>
            <w:r w:rsidRPr="002E7635">
              <w:rPr>
                <w:color w:val="000000" w:themeColor="text1"/>
              </w:rPr>
              <w:t>Plan for meeting learning needs</w:t>
            </w:r>
          </w:p>
          <w:p w14:paraId="3DE7E046" w14:textId="48B27F27" w:rsidR="002E7635" w:rsidRPr="002E7635" w:rsidRDefault="002E7635" w:rsidP="002E7635">
            <w:pPr>
              <w:spacing w:before="240" w:after="240"/>
              <w:rPr>
                <w:color w:val="000000" w:themeColor="text1"/>
              </w:rPr>
            </w:pPr>
          </w:p>
          <w:p w14:paraId="0393B27A" w14:textId="77777777" w:rsidR="002E7635" w:rsidRPr="002E7635" w:rsidRDefault="002E7635" w:rsidP="002E7635">
            <w:pPr>
              <w:spacing w:before="240" w:after="240"/>
              <w:rPr>
                <w:color w:val="000000" w:themeColor="text1"/>
              </w:rPr>
            </w:pPr>
          </w:p>
          <w:p w14:paraId="5432AC04" w14:textId="77777777" w:rsidR="002E7635" w:rsidRPr="002E7635" w:rsidRDefault="002E7635" w:rsidP="002E7635">
            <w:pPr>
              <w:spacing w:before="240" w:after="240"/>
              <w:rPr>
                <w:color w:val="000000" w:themeColor="text1"/>
              </w:rPr>
            </w:pPr>
          </w:p>
        </w:tc>
        <w:tc>
          <w:tcPr>
            <w:tcW w:w="6628" w:type="dxa"/>
            <w:gridSpan w:val="4"/>
          </w:tcPr>
          <w:p w14:paraId="36FDEA0C" w14:textId="77777777" w:rsidR="002E7635" w:rsidRPr="002E7635" w:rsidRDefault="002E7635" w:rsidP="002E7635">
            <w:pPr>
              <w:rPr>
                <w:sz w:val="24"/>
                <w:szCs w:val="24"/>
              </w:rPr>
            </w:pPr>
          </w:p>
        </w:tc>
      </w:tr>
    </w:tbl>
    <w:p w14:paraId="5593D96A" w14:textId="77777777" w:rsidR="002E7635" w:rsidRPr="002E7635" w:rsidRDefault="002E7635" w:rsidP="002E7635">
      <w:pPr>
        <w:rPr>
          <w:sz w:val="24"/>
          <w:szCs w:val="24"/>
        </w:rPr>
      </w:pPr>
    </w:p>
    <w:tbl>
      <w:tblPr>
        <w:tblStyle w:val="TableGrid1"/>
        <w:tblW w:w="10207" w:type="dxa"/>
        <w:tblInd w:w="-431" w:type="dxa"/>
        <w:tblLook w:val="04A0" w:firstRow="1" w:lastRow="0" w:firstColumn="1" w:lastColumn="0" w:noHBand="0" w:noVBand="1"/>
      </w:tblPr>
      <w:tblGrid>
        <w:gridCol w:w="3489"/>
        <w:gridCol w:w="6718"/>
      </w:tblGrid>
      <w:tr w:rsidR="002E7635" w:rsidRPr="002E7635" w14:paraId="738FCB04" w14:textId="77777777" w:rsidTr="00040A4F">
        <w:tc>
          <w:tcPr>
            <w:tcW w:w="3489" w:type="dxa"/>
          </w:tcPr>
          <w:p w14:paraId="240891E0" w14:textId="77777777" w:rsidR="002E7635" w:rsidRPr="002E7635" w:rsidRDefault="002E7635" w:rsidP="002E7635">
            <w:pPr>
              <w:spacing w:before="120"/>
              <w:jc w:val="center"/>
              <w:rPr>
                <w:spacing w:val="32"/>
                <w:sz w:val="24"/>
                <w:szCs w:val="24"/>
              </w:rPr>
            </w:pPr>
            <w:r w:rsidRPr="002E7635">
              <w:rPr>
                <w:sz w:val="24"/>
                <w:szCs w:val="24"/>
              </w:rPr>
              <w:lastRenderedPageBreak/>
              <w:br w:type="page"/>
            </w:r>
            <w:r w:rsidRPr="002E7635">
              <w:rPr>
                <w:spacing w:val="32"/>
                <w:sz w:val="24"/>
                <w:szCs w:val="24"/>
              </w:rPr>
              <w:t>FORM 4</w:t>
            </w:r>
          </w:p>
          <w:p w14:paraId="77D0F418" w14:textId="77777777" w:rsidR="002E7635" w:rsidRPr="002E7635" w:rsidRDefault="002E7635" w:rsidP="002E7635">
            <w:pPr>
              <w:spacing w:before="240" w:after="120"/>
              <w:jc w:val="center"/>
              <w:rPr>
                <w:b/>
                <w:spacing w:val="32"/>
                <w:sz w:val="36"/>
                <w:szCs w:val="36"/>
              </w:rPr>
            </w:pPr>
            <w:r w:rsidRPr="002E7635">
              <w:rPr>
                <w:b/>
                <w:spacing w:val="32"/>
                <w:sz w:val="36"/>
                <w:szCs w:val="36"/>
              </w:rPr>
              <w:t>ACCREDITED MEDIATOR</w:t>
            </w:r>
          </w:p>
          <w:p w14:paraId="263145FD" w14:textId="77777777" w:rsidR="002E7635" w:rsidRPr="002E7635" w:rsidRDefault="002E7635" w:rsidP="002E7635">
            <w:pPr>
              <w:spacing w:before="240" w:after="240"/>
              <w:jc w:val="center"/>
              <w:rPr>
                <w:b/>
                <w:spacing w:val="32"/>
                <w:sz w:val="28"/>
                <w:szCs w:val="28"/>
              </w:rPr>
            </w:pPr>
            <w:r w:rsidRPr="002E7635">
              <w:rPr>
                <w:b/>
                <w:spacing w:val="32"/>
                <w:sz w:val="28"/>
                <w:szCs w:val="28"/>
              </w:rPr>
              <w:t>Special Educational Needs and Disability</w:t>
            </w:r>
          </w:p>
        </w:tc>
        <w:tc>
          <w:tcPr>
            <w:tcW w:w="6718" w:type="dxa"/>
          </w:tcPr>
          <w:p w14:paraId="4B56CBC2" w14:textId="77777777" w:rsidR="002E7635" w:rsidRPr="002E7635" w:rsidRDefault="002E7635" w:rsidP="002E7635">
            <w:pPr>
              <w:spacing w:before="240" w:after="240"/>
              <w:rPr>
                <w:b/>
                <w:sz w:val="28"/>
                <w:szCs w:val="28"/>
              </w:rPr>
            </w:pPr>
            <w:r w:rsidRPr="002E7635">
              <w:rPr>
                <w:b/>
                <w:sz w:val="28"/>
                <w:szCs w:val="28"/>
              </w:rPr>
              <w:t>Mediator:</w:t>
            </w:r>
          </w:p>
          <w:p w14:paraId="5BD3AAF1" w14:textId="77777777" w:rsidR="002E7635" w:rsidRPr="002E7635" w:rsidRDefault="002E7635" w:rsidP="002E7635">
            <w:pPr>
              <w:spacing w:before="240" w:after="240"/>
              <w:rPr>
                <w:b/>
                <w:sz w:val="28"/>
                <w:szCs w:val="28"/>
              </w:rPr>
            </w:pPr>
            <w:r w:rsidRPr="002E7635">
              <w:rPr>
                <w:b/>
                <w:sz w:val="28"/>
                <w:szCs w:val="28"/>
              </w:rPr>
              <w:t xml:space="preserve">Supervisor /Manager: </w:t>
            </w:r>
          </w:p>
          <w:p w14:paraId="6251B4BE" w14:textId="77777777" w:rsidR="002E7635" w:rsidRPr="002E7635" w:rsidRDefault="002E7635" w:rsidP="002E7635">
            <w:pPr>
              <w:spacing w:before="240" w:after="240"/>
              <w:rPr>
                <w:b/>
                <w:sz w:val="28"/>
                <w:szCs w:val="28"/>
              </w:rPr>
            </w:pPr>
            <w:r w:rsidRPr="002E7635">
              <w:rPr>
                <w:b/>
                <w:sz w:val="28"/>
                <w:szCs w:val="28"/>
              </w:rPr>
              <w:t>Date:</w:t>
            </w:r>
          </w:p>
        </w:tc>
      </w:tr>
      <w:tr w:rsidR="002E7635" w:rsidRPr="002E7635" w14:paraId="7EB5D7EF" w14:textId="77777777" w:rsidTr="00040A4F">
        <w:tc>
          <w:tcPr>
            <w:tcW w:w="10207" w:type="dxa"/>
            <w:gridSpan w:val="2"/>
          </w:tcPr>
          <w:p w14:paraId="6E6C4B2A" w14:textId="77777777" w:rsidR="002E7635" w:rsidRPr="002E7635" w:rsidRDefault="002E7635" w:rsidP="002E7635">
            <w:pPr>
              <w:rPr>
                <w:b/>
                <w:color w:val="000000" w:themeColor="text1"/>
                <w:spacing w:val="15"/>
                <w:sz w:val="28"/>
                <w:szCs w:val="28"/>
              </w:rPr>
            </w:pPr>
          </w:p>
          <w:p w14:paraId="4B8C8E0E" w14:textId="77777777" w:rsidR="002E7635" w:rsidRPr="002E7635" w:rsidRDefault="002E7635" w:rsidP="002E7635">
            <w:pPr>
              <w:jc w:val="both"/>
              <w:rPr>
                <w:b/>
                <w:color w:val="000000" w:themeColor="text1"/>
                <w:spacing w:val="15"/>
                <w:sz w:val="28"/>
                <w:szCs w:val="28"/>
              </w:rPr>
            </w:pPr>
            <w:r w:rsidRPr="002E7635">
              <w:rPr>
                <w:b/>
                <w:color w:val="000000" w:themeColor="text1"/>
                <w:spacing w:val="15"/>
                <w:sz w:val="28"/>
                <w:szCs w:val="28"/>
              </w:rPr>
              <w:t xml:space="preserve">This is to certify that </w:t>
            </w:r>
            <w:r w:rsidRPr="002E7635">
              <w:rPr>
                <w:i/>
                <w:color w:val="000000" w:themeColor="text1"/>
                <w:spacing w:val="15"/>
                <w:sz w:val="28"/>
                <w:szCs w:val="28"/>
              </w:rPr>
              <w:t>Name of Mediator</w:t>
            </w:r>
            <w:r w:rsidRPr="002E7635">
              <w:rPr>
                <w:b/>
                <w:color w:val="000000" w:themeColor="text1"/>
                <w:spacing w:val="15"/>
                <w:sz w:val="28"/>
                <w:szCs w:val="28"/>
              </w:rPr>
              <w:t xml:space="preserve"> has successfully completed the required training and gained the necessary experience to practice as an SEND Mediator:</w:t>
            </w:r>
          </w:p>
          <w:p w14:paraId="6A329C67" w14:textId="77777777" w:rsidR="002E7635" w:rsidRPr="002E7635" w:rsidRDefault="002E7635" w:rsidP="002E7635">
            <w:pPr>
              <w:rPr>
                <w:b/>
                <w:color w:val="000000" w:themeColor="text1"/>
                <w:spacing w:val="15"/>
                <w:sz w:val="28"/>
                <w:szCs w:val="28"/>
              </w:rPr>
            </w:pPr>
          </w:p>
          <w:p w14:paraId="32A71C25" w14:textId="77777777" w:rsidR="002E7635" w:rsidRPr="002E7635" w:rsidRDefault="002E7635" w:rsidP="002E7635">
            <w:pPr>
              <w:ind w:left="720"/>
              <w:rPr>
                <w:color w:val="000000" w:themeColor="text1"/>
                <w:spacing w:val="15"/>
                <w:sz w:val="28"/>
                <w:szCs w:val="28"/>
              </w:rPr>
            </w:pPr>
            <w:r w:rsidRPr="002E7635">
              <w:rPr>
                <w:b/>
                <w:color w:val="000000" w:themeColor="text1"/>
                <w:spacing w:val="15"/>
                <w:sz w:val="28"/>
                <w:szCs w:val="28"/>
              </w:rPr>
              <w:sym w:font="Wingdings" w:char="F072"/>
            </w:r>
            <w:r w:rsidRPr="002E7635">
              <w:rPr>
                <w:b/>
                <w:color w:val="000000" w:themeColor="text1"/>
                <w:spacing w:val="15"/>
                <w:sz w:val="28"/>
                <w:szCs w:val="28"/>
              </w:rPr>
              <w:t xml:space="preserve">  Foundation Training in Mediation </w:t>
            </w:r>
            <w:r w:rsidRPr="002E7635">
              <w:rPr>
                <w:color w:val="000000" w:themeColor="text1"/>
                <w:spacing w:val="15"/>
                <w:sz w:val="28"/>
                <w:szCs w:val="28"/>
              </w:rPr>
              <w:t>(minimum 40 hours)</w:t>
            </w:r>
          </w:p>
          <w:p w14:paraId="4FEF9387" w14:textId="77777777" w:rsidR="002E7635" w:rsidRPr="002E7635" w:rsidRDefault="002E7635" w:rsidP="002E7635">
            <w:pPr>
              <w:ind w:left="720"/>
              <w:rPr>
                <w:b/>
                <w:color w:val="000000" w:themeColor="text1"/>
                <w:spacing w:val="15"/>
                <w:sz w:val="28"/>
                <w:szCs w:val="28"/>
              </w:rPr>
            </w:pPr>
            <w:r w:rsidRPr="002E7635">
              <w:rPr>
                <w:b/>
                <w:color w:val="000000" w:themeColor="text1"/>
                <w:spacing w:val="15"/>
                <w:sz w:val="28"/>
                <w:szCs w:val="28"/>
              </w:rPr>
              <w:t xml:space="preserve">      </w:t>
            </w:r>
            <w:r w:rsidRPr="002E7635">
              <w:rPr>
                <w:color w:val="000000" w:themeColor="text1"/>
                <w:spacing w:val="15"/>
                <w:sz w:val="28"/>
                <w:szCs w:val="28"/>
              </w:rPr>
              <w:t>Date of training:                     Training Provider</w:t>
            </w:r>
            <w:r w:rsidRPr="002E7635">
              <w:rPr>
                <w:b/>
                <w:color w:val="000000" w:themeColor="text1"/>
                <w:spacing w:val="15"/>
                <w:sz w:val="28"/>
                <w:szCs w:val="28"/>
              </w:rPr>
              <w:t>:</w:t>
            </w:r>
          </w:p>
          <w:p w14:paraId="34FB84F3" w14:textId="77777777" w:rsidR="002E7635" w:rsidRPr="002E7635" w:rsidRDefault="002E7635" w:rsidP="002E7635">
            <w:pPr>
              <w:ind w:left="720"/>
              <w:rPr>
                <w:b/>
                <w:color w:val="000000" w:themeColor="text1"/>
                <w:spacing w:val="15"/>
                <w:sz w:val="28"/>
                <w:szCs w:val="28"/>
              </w:rPr>
            </w:pPr>
          </w:p>
          <w:p w14:paraId="30282F20" w14:textId="77777777" w:rsidR="002E7635" w:rsidRPr="002E7635" w:rsidRDefault="002E7635" w:rsidP="002E7635">
            <w:pPr>
              <w:ind w:left="720"/>
              <w:rPr>
                <w:color w:val="000000" w:themeColor="text1"/>
                <w:spacing w:val="15"/>
                <w:sz w:val="28"/>
                <w:szCs w:val="28"/>
              </w:rPr>
            </w:pPr>
            <w:r w:rsidRPr="002E7635">
              <w:rPr>
                <w:b/>
                <w:color w:val="000000" w:themeColor="text1"/>
                <w:spacing w:val="15"/>
                <w:sz w:val="28"/>
                <w:szCs w:val="28"/>
              </w:rPr>
              <w:sym w:font="Wingdings" w:char="F072"/>
            </w:r>
            <w:r w:rsidRPr="002E7635">
              <w:rPr>
                <w:b/>
                <w:color w:val="000000" w:themeColor="text1"/>
                <w:spacing w:val="15"/>
                <w:sz w:val="28"/>
                <w:szCs w:val="28"/>
              </w:rPr>
              <w:t xml:space="preserve">  Specialised Training in SEND Mediation </w:t>
            </w:r>
            <w:r w:rsidRPr="002E7635">
              <w:rPr>
                <w:color w:val="000000" w:themeColor="text1"/>
                <w:spacing w:val="15"/>
                <w:sz w:val="28"/>
                <w:szCs w:val="28"/>
              </w:rPr>
              <w:t>(minimum 12 hours)</w:t>
            </w:r>
          </w:p>
          <w:p w14:paraId="10A4B818" w14:textId="77777777" w:rsidR="002E7635" w:rsidRPr="002E7635" w:rsidRDefault="002E7635" w:rsidP="002E7635">
            <w:pPr>
              <w:ind w:left="720"/>
              <w:rPr>
                <w:color w:val="000000" w:themeColor="text1"/>
                <w:spacing w:val="15"/>
                <w:sz w:val="28"/>
                <w:szCs w:val="28"/>
              </w:rPr>
            </w:pPr>
            <w:r w:rsidRPr="002E7635">
              <w:rPr>
                <w:sz w:val="24"/>
                <w:szCs w:val="24"/>
              </w:rPr>
              <w:t xml:space="preserve">        </w:t>
            </w:r>
            <w:r w:rsidRPr="002E7635">
              <w:rPr>
                <w:color w:val="000000" w:themeColor="text1"/>
                <w:spacing w:val="15"/>
                <w:sz w:val="28"/>
                <w:szCs w:val="28"/>
              </w:rPr>
              <w:t>Date of training:                     Training Provider</w:t>
            </w:r>
          </w:p>
          <w:p w14:paraId="1A371F8D" w14:textId="77777777" w:rsidR="002E7635" w:rsidRPr="002E7635" w:rsidRDefault="002E7635" w:rsidP="002E7635">
            <w:pPr>
              <w:ind w:left="720"/>
              <w:rPr>
                <w:color w:val="000000" w:themeColor="text1"/>
                <w:spacing w:val="15"/>
                <w:sz w:val="28"/>
                <w:szCs w:val="28"/>
              </w:rPr>
            </w:pPr>
          </w:p>
          <w:p w14:paraId="4FC22BDA" w14:textId="77777777" w:rsidR="002E7635" w:rsidRPr="002E7635" w:rsidRDefault="002E7635" w:rsidP="002E7635">
            <w:pPr>
              <w:ind w:left="720"/>
              <w:rPr>
                <w:b/>
                <w:color w:val="000000" w:themeColor="text1"/>
                <w:spacing w:val="15"/>
                <w:sz w:val="28"/>
                <w:szCs w:val="28"/>
              </w:rPr>
            </w:pPr>
            <w:r w:rsidRPr="002E7635">
              <w:rPr>
                <w:b/>
                <w:color w:val="000000" w:themeColor="text1"/>
                <w:spacing w:val="15"/>
                <w:sz w:val="28"/>
                <w:szCs w:val="28"/>
              </w:rPr>
              <w:sym w:font="Wingdings" w:char="F072"/>
            </w:r>
            <w:r w:rsidRPr="002E7635">
              <w:rPr>
                <w:b/>
                <w:color w:val="000000" w:themeColor="text1"/>
                <w:spacing w:val="15"/>
                <w:sz w:val="28"/>
                <w:szCs w:val="28"/>
              </w:rPr>
              <w:t xml:space="preserve">  Casework </w:t>
            </w:r>
            <w:r w:rsidRPr="002E7635">
              <w:rPr>
                <w:color w:val="000000" w:themeColor="text1"/>
                <w:spacing w:val="15"/>
                <w:sz w:val="28"/>
                <w:szCs w:val="28"/>
              </w:rPr>
              <w:t>(minimum 12 hours)</w:t>
            </w:r>
          </w:p>
          <w:p w14:paraId="67193CE9" w14:textId="77777777" w:rsidR="002E7635" w:rsidRPr="002E7635" w:rsidRDefault="002E7635" w:rsidP="002E7635">
            <w:pPr>
              <w:ind w:left="720"/>
              <w:rPr>
                <w:color w:val="000000" w:themeColor="text1"/>
                <w:spacing w:val="15"/>
                <w:sz w:val="28"/>
                <w:szCs w:val="28"/>
              </w:rPr>
            </w:pPr>
            <w:r w:rsidRPr="002E7635">
              <w:rPr>
                <w:b/>
                <w:color w:val="000000" w:themeColor="text1"/>
                <w:spacing w:val="15"/>
                <w:sz w:val="28"/>
                <w:szCs w:val="28"/>
              </w:rPr>
              <w:t xml:space="preserve">      </w:t>
            </w:r>
            <w:r w:rsidRPr="002E7635">
              <w:rPr>
                <w:color w:val="000000" w:themeColor="text1"/>
                <w:spacing w:val="15"/>
                <w:sz w:val="28"/>
                <w:szCs w:val="28"/>
              </w:rPr>
              <w:t xml:space="preserve">Has worked as lead / co-mediator in the following cases </w:t>
            </w:r>
          </w:p>
          <w:p w14:paraId="4E429401" w14:textId="77777777" w:rsidR="002E7635" w:rsidRPr="002E7635" w:rsidRDefault="002E7635" w:rsidP="002E7635">
            <w:pPr>
              <w:ind w:left="720"/>
              <w:rPr>
                <w:i/>
                <w:color w:val="000000" w:themeColor="text1"/>
                <w:spacing w:val="15"/>
                <w:sz w:val="28"/>
                <w:szCs w:val="28"/>
              </w:rPr>
            </w:pPr>
            <w:r w:rsidRPr="002E7635">
              <w:rPr>
                <w:color w:val="000000" w:themeColor="text1"/>
                <w:spacing w:val="15"/>
                <w:sz w:val="28"/>
                <w:szCs w:val="28"/>
              </w:rPr>
              <w:t xml:space="preserve">      Case 1: </w:t>
            </w:r>
            <w:r w:rsidRPr="002E7635">
              <w:rPr>
                <w:i/>
                <w:color w:val="000000" w:themeColor="text1"/>
                <w:spacing w:val="15"/>
                <w:sz w:val="28"/>
                <w:szCs w:val="28"/>
              </w:rPr>
              <w:t>date</w:t>
            </w:r>
          </w:p>
          <w:p w14:paraId="6B34D0A3" w14:textId="77777777" w:rsidR="002E7635" w:rsidRPr="002E7635" w:rsidRDefault="002E7635" w:rsidP="002E7635">
            <w:pPr>
              <w:ind w:left="720"/>
              <w:rPr>
                <w:i/>
                <w:color w:val="000000" w:themeColor="text1"/>
                <w:spacing w:val="15"/>
                <w:sz w:val="28"/>
                <w:szCs w:val="28"/>
              </w:rPr>
            </w:pPr>
            <w:r w:rsidRPr="002E7635">
              <w:rPr>
                <w:color w:val="000000" w:themeColor="text1"/>
                <w:spacing w:val="15"/>
                <w:sz w:val="28"/>
                <w:szCs w:val="28"/>
              </w:rPr>
              <w:t xml:space="preserve">      Case 2: </w:t>
            </w:r>
            <w:r w:rsidRPr="002E7635">
              <w:rPr>
                <w:i/>
                <w:color w:val="000000" w:themeColor="text1"/>
                <w:spacing w:val="15"/>
                <w:sz w:val="28"/>
                <w:szCs w:val="28"/>
              </w:rPr>
              <w:t>date</w:t>
            </w:r>
          </w:p>
          <w:p w14:paraId="6434FB18" w14:textId="77777777" w:rsidR="002E7635" w:rsidRPr="002E7635" w:rsidRDefault="002E7635" w:rsidP="002E7635">
            <w:pPr>
              <w:ind w:left="720"/>
              <w:rPr>
                <w:i/>
                <w:color w:val="000000" w:themeColor="text1"/>
                <w:spacing w:val="15"/>
                <w:sz w:val="28"/>
                <w:szCs w:val="28"/>
              </w:rPr>
            </w:pPr>
            <w:r w:rsidRPr="002E7635">
              <w:rPr>
                <w:color w:val="000000" w:themeColor="text1"/>
                <w:spacing w:val="15"/>
                <w:sz w:val="28"/>
                <w:szCs w:val="28"/>
              </w:rPr>
              <w:t xml:space="preserve">      Case 3: </w:t>
            </w:r>
            <w:r w:rsidRPr="002E7635">
              <w:rPr>
                <w:i/>
                <w:color w:val="000000" w:themeColor="text1"/>
                <w:spacing w:val="15"/>
                <w:sz w:val="28"/>
                <w:szCs w:val="28"/>
              </w:rPr>
              <w:t xml:space="preserve">date </w:t>
            </w:r>
          </w:p>
          <w:p w14:paraId="5F91A78D" w14:textId="77777777" w:rsidR="002E7635" w:rsidRPr="002E7635" w:rsidRDefault="002E7635" w:rsidP="002E7635">
            <w:pPr>
              <w:ind w:left="720"/>
              <w:rPr>
                <w:i/>
                <w:color w:val="000000" w:themeColor="text1"/>
                <w:spacing w:val="15"/>
                <w:sz w:val="28"/>
                <w:szCs w:val="28"/>
              </w:rPr>
            </w:pPr>
          </w:p>
          <w:p w14:paraId="71D5B246" w14:textId="77777777" w:rsidR="002E7635" w:rsidRPr="002E7635" w:rsidRDefault="002E7635" w:rsidP="002E7635">
            <w:pPr>
              <w:jc w:val="both"/>
              <w:rPr>
                <w:color w:val="000000" w:themeColor="text1"/>
                <w:spacing w:val="15"/>
                <w:sz w:val="28"/>
                <w:szCs w:val="28"/>
              </w:rPr>
            </w:pPr>
            <w:r w:rsidRPr="002E7635">
              <w:rPr>
                <w:i/>
                <w:color w:val="000000" w:themeColor="text1"/>
                <w:spacing w:val="15"/>
                <w:sz w:val="28"/>
                <w:szCs w:val="28"/>
              </w:rPr>
              <w:t xml:space="preserve">Name of Mediator </w:t>
            </w:r>
            <w:r w:rsidRPr="002E7635">
              <w:rPr>
                <w:color w:val="000000" w:themeColor="text1"/>
                <w:spacing w:val="15"/>
                <w:sz w:val="28"/>
                <w:szCs w:val="28"/>
              </w:rPr>
              <w:t xml:space="preserve">has been observed mediating by </w:t>
            </w:r>
            <w:r w:rsidRPr="002E7635">
              <w:rPr>
                <w:i/>
                <w:color w:val="000000" w:themeColor="text1"/>
                <w:spacing w:val="15"/>
                <w:sz w:val="28"/>
                <w:szCs w:val="28"/>
              </w:rPr>
              <w:t xml:space="preserve">Name of Observer(s) </w:t>
            </w:r>
            <w:r w:rsidRPr="002E7635">
              <w:rPr>
                <w:color w:val="000000" w:themeColor="text1"/>
                <w:spacing w:val="15"/>
                <w:sz w:val="28"/>
                <w:szCs w:val="28"/>
              </w:rPr>
              <w:t>and has engaged in de-briefing and feedback sessions in order to reflect on  and learn from their practice.</w:t>
            </w:r>
          </w:p>
          <w:p w14:paraId="2E251068" w14:textId="77777777" w:rsidR="002E7635" w:rsidRPr="002E7635" w:rsidRDefault="002E7635" w:rsidP="002E7635">
            <w:pPr>
              <w:jc w:val="both"/>
              <w:rPr>
                <w:color w:val="000000" w:themeColor="text1"/>
                <w:spacing w:val="15"/>
                <w:sz w:val="28"/>
                <w:szCs w:val="28"/>
              </w:rPr>
            </w:pPr>
          </w:p>
          <w:p w14:paraId="5EF32BB0" w14:textId="77777777" w:rsidR="002E7635" w:rsidRPr="002E7635" w:rsidRDefault="002E7635" w:rsidP="002E7635">
            <w:pPr>
              <w:jc w:val="both"/>
              <w:rPr>
                <w:color w:val="000000" w:themeColor="text1"/>
                <w:spacing w:val="15"/>
                <w:sz w:val="28"/>
                <w:szCs w:val="28"/>
              </w:rPr>
            </w:pPr>
            <w:r w:rsidRPr="002E7635">
              <w:rPr>
                <w:color w:val="000000" w:themeColor="text1"/>
                <w:spacing w:val="15"/>
                <w:sz w:val="28"/>
                <w:szCs w:val="28"/>
              </w:rPr>
              <w:t xml:space="preserve">I, </w:t>
            </w:r>
            <w:r w:rsidRPr="002E7635">
              <w:rPr>
                <w:i/>
                <w:color w:val="000000" w:themeColor="text1"/>
                <w:spacing w:val="15"/>
                <w:sz w:val="28"/>
                <w:szCs w:val="28"/>
              </w:rPr>
              <w:t xml:space="preserve">Name of Observer, </w:t>
            </w:r>
            <w:r w:rsidRPr="002E7635">
              <w:rPr>
                <w:color w:val="000000" w:themeColor="text1"/>
                <w:spacing w:val="15"/>
                <w:sz w:val="28"/>
                <w:szCs w:val="28"/>
              </w:rPr>
              <w:t xml:space="preserve">confirm that </w:t>
            </w:r>
            <w:r w:rsidRPr="002E7635">
              <w:rPr>
                <w:i/>
                <w:color w:val="000000" w:themeColor="text1"/>
                <w:spacing w:val="15"/>
                <w:sz w:val="28"/>
                <w:szCs w:val="28"/>
              </w:rPr>
              <w:t>Name of Mediator</w:t>
            </w:r>
            <w:r w:rsidRPr="002E7635">
              <w:rPr>
                <w:color w:val="000000" w:themeColor="text1"/>
                <w:spacing w:val="15"/>
                <w:sz w:val="28"/>
                <w:szCs w:val="28"/>
              </w:rPr>
              <w:t xml:space="preserve"> has therefore achieved a high standard of practice and has met all the necessary requirements of the College of Mediators and the Civil Mediation Council to be accredited as an SEND Mediator.</w:t>
            </w:r>
          </w:p>
          <w:p w14:paraId="31DFEAD6" w14:textId="77777777" w:rsidR="002E7635" w:rsidRPr="002E7635" w:rsidRDefault="002E7635" w:rsidP="002E7635">
            <w:pPr>
              <w:jc w:val="both"/>
              <w:rPr>
                <w:color w:val="000000" w:themeColor="text1"/>
                <w:spacing w:val="15"/>
                <w:sz w:val="28"/>
                <w:szCs w:val="28"/>
              </w:rPr>
            </w:pPr>
          </w:p>
          <w:p w14:paraId="7640DCCB" w14:textId="77777777" w:rsidR="002E7635" w:rsidRPr="002E7635" w:rsidRDefault="002E7635" w:rsidP="002E7635">
            <w:pPr>
              <w:rPr>
                <w:b/>
                <w:color w:val="000000" w:themeColor="text1"/>
                <w:spacing w:val="15"/>
                <w:sz w:val="28"/>
                <w:szCs w:val="28"/>
              </w:rPr>
            </w:pPr>
            <w:r w:rsidRPr="002E7635">
              <w:rPr>
                <w:b/>
                <w:color w:val="000000" w:themeColor="text1"/>
                <w:spacing w:val="15"/>
                <w:sz w:val="28"/>
                <w:szCs w:val="28"/>
              </w:rPr>
              <w:t>Signed:</w:t>
            </w:r>
          </w:p>
          <w:p w14:paraId="4BC47081" w14:textId="77777777" w:rsidR="002E7635" w:rsidRPr="002E7635" w:rsidRDefault="002E7635" w:rsidP="002E7635">
            <w:pPr>
              <w:rPr>
                <w:b/>
                <w:color w:val="000000" w:themeColor="text1"/>
                <w:spacing w:val="15"/>
                <w:sz w:val="28"/>
                <w:szCs w:val="28"/>
              </w:rPr>
            </w:pPr>
          </w:p>
          <w:p w14:paraId="4A1CD9D5" w14:textId="77777777" w:rsidR="002E7635" w:rsidRPr="002E7635" w:rsidRDefault="002E7635" w:rsidP="002E7635">
            <w:pPr>
              <w:rPr>
                <w:b/>
                <w:color w:val="000000" w:themeColor="text1"/>
                <w:spacing w:val="15"/>
                <w:sz w:val="28"/>
                <w:szCs w:val="28"/>
              </w:rPr>
            </w:pPr>
            <w:r w:rsidRPr="002E7635">
              <w:rPr>
                <w:b/>
                <w:color w:val="000000" w:themeColor="text1"/>
                <w:spacing w:val="15"/>
                <w:sz w:val="28"/>
                <w:szCs w:val="28"/>
              </w:rPr>
              <w:t>Manager / Supervisor                                               Mediator</w:t>
            </w:r>
          </w:p>
          <w:p w14:paraId="03556950" w14:textId="7BEFD627" w:rsidR="002E7635" w:rsidRPr="002E7635" w:rsidRDefault="002E7635" w:rsidP="00040A4F">
            <w:pPr>
              <w:rPr>
                <w:sz w:val="24"/>
                <w:szCs w:val="24"/>
              </w:rPr>
            </w:pPr>
          </w:p>
        </w:tc>
      </w:tr>
    </w:tbl>
    <w:p w14:paraId="5620596D" w14:textId="77777777" w:rsidR="00040A4F" w:rsidRPr="00040A4F" w:rsidRDefault="00040A4F" w:rsidP="00040A4F">
      <w:pPr>
        <w:rPr>
          <w:b/>
          <w:color w:val="1F3864" w:themeColor="accent1" w:themeShade="80"/>
          <w:spacing w:val="20"/>
          <w:sz w:val="28"/>
          <w:szCs w:val="28"/>
        </w:rPr>
      </w:pPr>
      <w:r w:rsidRPr="00040A4F">
        <w:rPr>
          <w:b/>
          <w:color w:val="1F3864" w:themeColor="accent1" w:themeShade="80"/>
          <w:spacing w:val="20"/>
          <w:sz w:val="28"/>
          <w:szCs w:val="28"/>
        </w:rPr>
        <w:lastRenderedPageBreak/>
        <w:t>Appendix B: Content of Training Programmes</w:t>
      </w:r>
    </w:p>
    <w:p w14:paraId="32137C0C" w14:textId="77777777" w:rsidR="00040A4F" w:rsidRPr="00040A4F" w:rsidRDefault="00040A4F" w:rsidP="00040A4F">
      <w:pPr>
        <w:jc w:val="both"/>
      </w:pPr>
    </w:p>
    <w:p w14:paraId="308A9CD8" w14:textId="77777777" w:rsidR="00040A4F" w:rsidRPr="00040A4F" w:rsidRDefault="00040A4F" w:rsidP="00040A4F">
      <w:pPr>
        <w:jc w:val="both"/>
        <w:rPr>
          <w:sz w:val="24"/>
          <w:szCs w:val="24"/>
        </w:rPr>
      </w:pPr>
      <w:r w:rsidRPr="00040A4F">
        <w:rPr>
          <w:sz w:val="24"/>
          <w:szCs w:val="24"/>
        </w:rPr>
        <w:t>Training providers seeking approval from the College of Mediators or the Civil Mediation Council will need to demonstrate that their training programmes incorporate the following content.</w:t>
      </w:r>
    </w:p>
    <w:p w14:paraId="50AFE50E" w14:textId="77777777" w:rsidR="00040A4F" w:rsidRPr="00040A4F" w:rsidRDefault="00040A4F" w:rsidP="00040A4F">
      <w:pPr>
        <w:jc w:val="both"/>
        <w:rPr>
          <w:sz w:val="24"/>
          <w:szCs w:val="24"/>
        </w:rPr>
      </w:pPr>
      <w:r w:rsidRPr="00040A4F">
        <w:rPr>
          <w:sz w:val="24"/>
          <w:szCs w:val="24"/>
        </w:rPr>
        <w:t>The training should consist of four distinct modules:</w:t>
      </w:r>
    </w:p>
    <w:p w14:paraId="06F33B15" w14:textId="77777777" w:rsidR="00040A4F" w:rsidRPr="00040A4F" w:rsidRDefault="00040A4F" w:rsidP="00040A4F">
      <w:pPr>
        <w:numPr>
          <w:ilvl w:val="0"/>
          <w:numId w:val="31"/>
        </w:numPr>
        <w:contextualSpacing/>
        <w:jc w:val="both"/>
        <w:rPr>
          <w:sz w:val="24"/>
          <w:szCs w:val="24"/>
        </w:rPr>
      </w:pPr>
      <w:r w:rsidRPr="00040A4F">
        <w:rPr>
          <w:sz w:val="24"/>
          <w:szCs w:val="24"/>
        </w:rPr>
        <w:t>The Legislative Framework</w:t>
      </w:r>
    </w:p>
    <w:p w14:paraId="3C2E44CF" w14:textId="77777777" w:rsidR="00040A4F" w:rsidRPr="00040A4F" w:rsidRDefault="00040A4F" w:rsidP="00040A4F">
      <w:pPr>
        <w:numPr>
          <w:ilvl w:val="0"/>
          <w:numId w:val="31"/>
        </w:numPr>
        <w:contextualSpacing/>
        <w:jc w:val="both"/>
        <w:rPr>
          <w:sz w:val="24"/>
          <w:szCs w:val="24"/>
        </w:rPr>
      </w:pPr>
      <w:r w:rsidRPr="00040A4F">
        <w:rPr>
          <w:sz w:val="24"/>
          <w:szCs w:val="24"/>
        </w:rPr>
        <w:t xml:space="preserve">Contextual Knowledge of SEND </w:t>
      </w:r>
    </w:p>
    <w:p w14:paraId="56128B2B" w14:textId="77777777" w:rsidR="00040A4F" w:rsidRPr="00040A4F" w:rsidRDefault="00040A4F" w:rsidP="00040A4F">
      <w:pPr>
        <w:numPr>
          <w:ilvl w:val="0"/>
          <w:numId w:val="31"/>
        </w:numPr>
        <w:contextualSpacing/>
        <w:jc w:val="both"/>
        <w:rPr>
          <w:sz w:val="24"/>
          <w:szCs w:val="24"/>
        </w:rPr>
      </w:pPr>
      <w:r w:rsidRPr="00040A4F">
        <w:rPr>
          <w:sz w:val="24"/>
          <w:szCs w:val="24"/>
        </w:rPr>
        <w:t>Mediation practice and the conduct of cases</w:t>
      </w:r>
    </w:p>
    <w:p w14:paraId="2071E5E3" w14:textId="77777777" w:rsidR="00040A4F" w:rsidRPr="00040A4F" w:rsidRDefault="00040A4F" w:rsidP="00040A4F">
      <w:pPr>
        <w:numPr>
          <w:ilvl w:val="0"/>
          <w:numId w:val="31"/>
        </w:numPr>
        <w:contextualSpacing/>
        <w:jc w:val="both"/>
        <w:rPr>
          <w:sz w:val="24"/>
          <w:szCs w:val="24"/>
        </w:rPr>
      </w:pPr>
      <w:r w:rsidRPr="00040A4F">
        <w:rPr>
          <w:sz w:val="24"/>
          <w:szCs w:val="24"/>
        </w:rPr>
        <w:t>Local processes and procedures</w:t>
      </w:r>
    </w:p>
    <w:p w14:paraId="4C8CF335" w14:textId="77777777" w:rsidR="00040A4F" w:rsidRPr="00040A4F" w:rsidRDefault="00040A4F" w:rsidP="00040A4F">
      <w:pPr>
        <w:jc w:val="both"/>
        <w:rPr>
          <w:sz w:val="24"/>
          <w:szCs w:val="24"/>
        </w:rPr>
      </w:pPr>
      <w:r w:rsidRPr="00040A4F">
        <w:rPr>
          <w:sz w:val="24"/>
          <w:szCs w:val="24"/>
        </w:rPr>
        <w:t>Each of these modules should cover the content outlined below, though some aspects will be covered in greater or lesser detail according to the prior experience of the participants. It is therefore left to the discretion of the training provider to decide the extent and depth to which different topics are covered.</w:t>
      </w:r>
    </w:p>
    <w:p w14:paraId="565B0581" w14:textId="77777777" w:rsidR="00040A4F" w:rsidRPr="00040A4F" w:rsidRDefault="00040A4F" w:rsidP="00040A4F">
      <w:pPr>
        <w:jc w:val="both"/>
        <w:rPr>
          <w:sz w:val="24"/>
          <w:szCs w:val="24"/>
        </w:rPr>
      </w:pPr>
      <w:r w:rsidRPr="00040A4F">
        <w:rPr>
          <w:sz w:val="24"/>
          <w:szCs w:val="24"/>
        </w:rPr>
        <w:t>Each module should incorporate opportunity for participants to reflect on their learning, identify the impact of new learning and consider future training needs.</w:t>
      </w:r>
    </w:p>
    <w:tbl>
      <w:tblPr>
        <w:tblStyle w:val="TableGrid2"/>
        <w:tblW w:w="9498" w:type="dxa"/>
        <w:tblInd w:w="-289" w:type="dxa"/>
        <w:tblLook w:val="04A0" w:firstRow="1" w:lastRow="0" w:firstColumn="1" w:lastColumn="0" w:noHBand="0" w:noVBand="1"/>
      </w:tblPr>
      <w:tblGrid>
        <w:gridCol w:w="9498"/>
      </w:tblGrid>
      <w:tr w:rsidR="00040A4F" w:rsidRPr="00040A4F" w14:paraId="7963FC15" w14:textId="77777777" w:rsidTr="009A7F65">
        <w:tc>
          <w:tcPr>
            <w:tcW w:w="9498" w:type="dxa"/>
          </w:tcPr>
          <w:p w14:paraId="7CEF0A1D" w14:textId="77777777" w:rsidR="00040A4F" w:rsidRPr="00040A4F" w:rsidRDefault="00040A4F" w:rsidP="00040A4F">
            <w:pPr>
              <w:spacing w:before="120" w:after="120"/>
              <w:rPr>
                <w:b/>
                <w:color w:val="4472C4" w:themeColor="accent1"/>
                <w:spacing w:val="14"/>
                <w:sz w:val="28"/>
                <w:szCs w:val="28"/>
                <w:lang w:eastAsia="en-GB"/>
              </w:rPr>
            </w:pPr>
            <w:r w:rsidRPr="00040A4F">
              <w:rPr>
                <w:b/>
                <w:color w:val="2F5496" w:themeColor="accent1" w:themeShade="BF"/>
                <w:spacing w:val="14"/>
                <w:sz w:val="28"/>
                <w:szCs w:val="28"/>
                <w:lang w:eastAsia="en-GB"/>
              </w:rPr>
              <w:t>Module 1: Legislative Framework</w:t>
            </w:r>
          </w:p>
        </w:tc>
      </w:tr>
      <w:tr w:rsidR="00040A4F" w:rsidRPr="00040A4F" w14:paraId="71089815" w14:textId="77777777" w:rsidTr="009A7F65">
        <w:tc>
          <w:tcPr>
            <w:tcW w:w="9498" w:type="dxa"/>
          </w:tcPr>
          <w:p w14:paraId="0BCAB415" w14:textId="77777777" w:rsidR="00040A4F" w:rsidRPr="00040A4F" w:rsidRDefault="00040A4F" w:rsidP="00040A4F">
            <w:pPr>
              <w:spacing w:before="120" w:after="120"/>
              <w:rPr>
                <w:b/>
              </w:rPr>
            </w:pPr>
            <w:r w:rsidRPr="00040A4F">
              <w:rPr>
                <w:b/>
              </w:rPr>
              <w:t>Module 1 should signpost the learner to the following pieces of legislation, highlighting as appropriate how they could be applied to different contexts:</w:t>
            </w:r>
          </w:p>
          <w:p w14:paraId="7A6B463E" w14:textId="77777777" w:rsidR="00040A4F" w:rsidRPr="00040A4F" w:rsidRDefault="00040A4F" w:rsidP="00040A4F">
            <w:pPr>
              <w:spacing w:before="120" w:after="120"/>
              <w:rPr>
                <w:u w:val="single"/>
              </w:rPr>
            </w:pPr>
            <w:r w:rsidRPr="00040A4F">
              <w:rPr>
                <w:u w:val="single"/>
              </w:rPr>
              <w:t>Primary Legislation</w:t>
            </w:r>
          </w:p>
          <w:p w14:paraId="0072B6B5" w14:textId="77777777" w:rsidR="00040A4F" w:rsidRPr="00040A4F" w:rsidRDefault="00040A4F" w:rsidP="00040A4F">
            <w:pPr>
              <w:numPr>
                <w:ilvl w:val="0"/>
                <w:numId w:val="34"/>
              </w:numPr>
              <w:spacing w:before="120" w:after="120" w:line="264" w:lineRule="auto"/>
              <w:contextualSpacing/>
              <w:rPr>
                <w:rFonts w:eastAsia="Calibri"/>
              </w:rPr>
            </w:pPr>
            <w:r w:rsidRPr="00040A4F">
              <w:rPr>
                <w:rFonts w:eastAsia="Calibri"/>
              </w:rPr>
              <w:t>Children and Families Act 2014</w:t>
            </w:r>
          </w:p>
          <w:p w14:paraId="4BD7ECBC" w14:textId="77777777" w:rsidR="00040A4F" w:rsidRPr="00040A4F" w:rsidRDefault="00040A4F" w:rsidP="00040A4F">
            <w:pPr>
              <w:numPr>
                <w:ilvl w:val="0"/>
                <w:numId w:val="34"/>
              </w:numPr>
              <w:spacing w:before="120" w:after="120" w:line="264" w:lineRule="auto"/>
              <w:contextualSpacing/>
              <w:rPr>
                <w:rFonts w:eastAsia="Calibri"/>
              </w:rPr>
            </w:pPr>
            <w:r w:rsidRPr="00040A4F">
              <w:rPr>
                <w:rFonts w:eastAsia="Calibri"/>
              </w:rPr>
              <w:t>SEND Code of Practice 2015 and SEND Regulations 2014</w:t>
            </w:r>
          </w:p>
          <w:p w14:paraId="35A1BDDE" w14:textId="77777777" w:rsidR="00040A4F" w:rsidRPr="00040A4F" w:rsidRDefault="00040A4F" w:rsidP="00040A4F">
            <w:pPr>
              <w:numPr>
                <w:ilvl w:val="0"/>
                <w:numId w:val="34"/>
              </w:numPr>
              <w:spacing w:before="120" w:after="120" w:line="264" w:lineRule="auto"/>
              <w:contextualSpacing/>
              <w:rPr>
                <w:rFonts w:eastAsia="Calibri"/>
              </w:rPr>
            </w:pPr>
            <w:r w:rsidRPr="00040A4F">
              <w:rPr>
                <w:rFonts w:eastAsia="Calibri"/>
              </w:rPr>
              <w:t>Mental Capacity Act 2005</w:t>
            </w:r>
          </w:p>
          <w:p w14:paraId="18FDBD3A" w14:textId="77777777" w:rsidR="00040A4F" w:rsidRPr="00040A4F" w:rsidRDefault="00040A4F" w:rsidP="00040A4F">
            <w:pPr>
              <w:numPr>
                <w:ilvl w:val="0"/>
                <w:numId w:val="34"/>
              </w:numPr>
              <w:spacing w:before="120" w:after="120" w:line="264" w:lineRule="auto"/>
              <w:contextualSpacing/>
              <w:rPr>
                <w:rFonts w:eastAsia="Calibri"/>
              </w:rPr>
            </w:pPr>
            <w:r w:rsidRPr="00040A4F">
              <w:rPr>
                <w:rFonts w:eastAsia="Calibri"/>
              </w:rPr>
              <w:t>Safeguarding Legislation</w:t>
            </w:r>
          </w:p>
          <w:p w14:paraId="595109CC" w14:textId="77777777" w:rsidR="00040A4F" w:rsidRPr="00040A4F" w:rsidRDefault="00040A4F" w:rsidP="00040A4F">
            <w:pPr>
              <w:spacing w:before="120" w:after="120" w:line="264" w:lineRule="auto"/>
              <w:contextualSpacing/>
              <w:rPr>
                <w:rFonts w:eastAsia="Calibri"/>
              </w:rPr>
            </w:pPr>
          </w:p>
          <w:p w14:paraId="14F1CC00" w14:textId="77777777" w:rsidR="00040A4F" w:rsidRPr="00040A4F" w:rsidRDefault="00040A4F" w:rsidP="00040A4F">
            <w:pPr>
              <w:spacing w:before="120" w:after="120" w:line="264" w:lineRule="auto"/>
              <w:rPr>
                <w:rFonts w:eastAsia="Calibri"/>
                <w:u w:val="single"/>
              </w:rPr>
            </w:pPr>
            <w:r w:rsidRPr="00040A4F">
              <w:rPr>
                <w:rFonts w:eastAsia="Calibri"/>
                <w:u w:val="single"/>
              </w:rPr>
              <w:t>Supplementary Legislation</w:t>
            </w:r>
          </w:p>
          <w:p w14:paraId="1B2BDD44" w14:textId="77777777" w:rsidR="00040A4F" w:rsidRPr="00040A4F" w:rsidRDefault="00040A4F" w:rsidP="00040A4F">
            <w:pPr>
              <w:tabs>
                <w:tab w:val="num" w:pos="284"/>
              </w:tabs>
              <w:spacing w:before="120" w:after="120" w:line="264" w:lineRule="auto"/>
              <w:ind w:left="284" w:hanging="284"/>
              <w:contextualSpacing/>
              <w:rPr>
                <w:rFonts w:eastAsia="Calibri"/>
              </w:rPr>
            </w:pPr>
            <w:r w:rsidRPr="00040A4F">
              <w:rPr>
                <w:rFonts w:eastAsia="Calibri"/>
              </w:rPr>
              <w:t>Children Act 1989</w:t>
            </w:r>
          </w:p>
          <w:p w14:paraId="7CD43531" w14:textId="77777777" w:rsidR="00040A4F" w:rsidRPr="00040A4F" w:rsidRDefault="00040A4F" w:rsidP="00040A4F">
            <w:pPr>
              <w:tabs>
                <w:tab w:val="num" w:pos="284"/>
              </w:tabs>
              <w:spacing w:before="120" w:after="120" w:line="264" w:lineRule="auto"/>
              <w:ind w:left="284" w:hanging="284"/>
              <w:contextualSpacing/>
              <w:rPr>
                <w:rFonts w:eastAsia="Calibri"/>
              </w:rPr>
            </w:pPr>
            <w:r w:rsidRPr="00040A4F">
              <w:rPr>
                <w:rFonts w:eastAsia="Calibri"/>
              </w:rPr>
              <w:t>Equality Act 2010</w:t>
            </w:r>
          </w:p>
          <w:p w14:paraId="7409A18B" w14:textId="77777777" w:rsidR="00040A4F" w:rsidRPr="00040A4F" w:rsidRDefault="00040A4F" w:rsidP="00040A4F">
            <w:pPr>
              <w:tabs>
                <w:tab w:val="num" w:pos="284"/>
              </w:tabs>
              <w:spacing w:before="120" w:after="120" w:line="264" w:lineRule="auto"/>
              <w:ind w:left="284" w:hanging="284"/>
              <w:contextualSpacing/>
              <w:rPr>
                <w:rFonts w:eastAsia="Calibri"/>
              </w:rPr>
            </w:pPr>
            <w:r w:rsidRPr="00040A4F">
              <w:rPr>
                <w:rFonts w:eastAsia="Calibri"/>
              </w:rPr>
              <w:t>Care Act 2014</w:t>
            </w:r>
          </w:p>
          <w:p w14:paraId="30873E5E" w14:textId="77777777" w:rsidR="00040A4F" w:rsidRPr="00040A4F" w:rsidRDefault="00040A4F" w:rsidP="00040A4F">
            <w:pPr>
              <w:tabs>
                <w:tab w:val="num" w:pos="284"/>
              </w:tabs>
              <w:spacing w:before="120" w:after="120" w:line="264" w:lineRule="auto"/>
              <w:ind w:left="284" w:hanging="284"/>
              <w:contextualSpacing/>
              <w:rPr>
                <w:rFonts w:eastAsia="Calibri"/>
              </w:rPr>
            </w:pPr>
            <w:r w:rsidRPr="00040A4F">
              <w:rPr>
                <w:rFonts w:eastAsia="Calibri"/>
              </w:rPr>
              <w:t>Education Act 1996 and Code of Practice 2001</w:t>
            </w:r>
          </w:p>
          <w:p w14:paraId="4F707324" w14:textId="77777777" w:rsidR="00040A4F" w:rsidRPr="00040A4F" w:rsidRDefault="00040A4F" w:rsidP="00040A4F">
            <w:pPr>
              <w:tabs>
                <w:tab w:val="num" w:pos="284"/>
              </w:tabs>
              <w:spacing w:before="120" w:after="120" w:line="264" w:lineRule="auto"/>
              <w:ind w:left="284" w:hanging="284"/>
              <w:contextualSpacing/>
              <w:rPr>
                <w:rFonts w:eastAsia="Calibri"/>
              </w:rPr>
            </w:pPr>
            <w:r w:rsidRPr="00040A4F">
              <w:rPr>
                <w:rFonts w:eastAsia="Calibri"/>
              </w:rPr>
              <w:t>Mental Health Act 1983, 2007</w:t>
            </w:r>
          </w:p>
          <w:p w14:paraId="27FE0180" w14:textId="77777777" w:rsidR="00040A4F" w:rsidRPr="00040A4F" w:rsidRDefault="00040A4F" w:rsidP="00040A4F">
            <w:pPr>
              <w:tabs>
                <w:tab w:val="num" w:pos="284"/>
              </w:tabs>
              <w:spacing w:before="120" w:after="120" w:line="264" w:lineRule="auto"/>
              <w:ind w:left="284" w:hanging="284"/>
              <w:contextualSpacing/>
              <w:rPr>
                <w:rFonts w:eastAsia="Calibri"/>
              </w:rPr>
            </w:pPr>
            <w:r w:rsidRPr="00040A4F">
              <w:rPr>
                <w:rFonts w:eastAsia="Calibri"/>
              </w:rPr>
              <w:t>Chronically sick and Disabled Persons Act 1974</w:t>
            </w:r>
          </w:p>
          <w:p w14:paraId="568C41AC" w14:textId="77777777" w:rsidR="00040A4F" w:rsidRPr="00040A4F" w:rsidRDefault="00040A4F" w:rsidP="00040A4F">
            <w:pPr>
              <w:tabs>
                <w:tab w:val="num" w:pos="284"/>
              </w:tabs>
              <w:spacing w:before="120" w:after="120" w:line="264" w:lineRule="auto"/>
              <w:ind w:left="284" w:hanging="284"/>
              <w:contextualSpacing/>
              <w:rPr>
                <w:rFonts w:eastAsia="Calibri"/>
              </w:rPr>
            </w:pPr>
            <w:r w:rsidRPr="00040A4F">
              <w:rPr>
                <w:rFonts w:eastAsia="Calibri"/>
              </w:rPr>
              <w:t>Human Rights Act 1988</w:t>
            </w:r>
          </w:p>
          <w:p w14:paraId="5DC049D6" w14:textId="77777777" w:rsidR="00040A4F" w:rsidRPr="00040A4F" w:rsidRDefault="00040A4F" w:rsidP="00040A4F">
            <w:pPr>
              <w:tabs>
                <w:tab w:val="num" w:pos="284"/>
              </w:tabs>
              <w:spacing w:before="120" w:after="120" w:line="264" w:lineRule="auto"/>
              <w:ind w:left="284" w:hanging="284"/>
              <w:contextualSpacing/>
              <w:rPr>
                <w:rFonts w:eastAsia="Calibri"/>
              </w:rPr>
            </w:pPr>
            <w:r w:rsidRPr="00040A4F">
              <w:rPr>
                <w:rFonts w:eastAsia="Calibri"/>
              </w:rPr>
              <w:t>Working Together 2013</w:t>
            </w:r>
          </w:p>
          <w:p w14:paraId="34DD753A" w14:textId="77777777" w:rsidR="00040A4F" w:rsidRPr="00040A4F" w:rsidRDefault="00040A4F" w:rsidP="00040A4F">
            <w:pPr>
              <w:numPr>
                <w:ilvl w:val="0"/>
                <w:numId w:val="35"/>
              </w:numPr>
              <w:spacing w:before="120" w:after="120" w:line="264" w:lineRule="auto"/>
              <w:contextualSpacing/>
              <w:rPr>
                <w:rFonts w:eastAsia="Calibri"/>
              </w:rPr>
            </w:pPr>
            <w:r w:rsidRPr="00040A4F">
              <w:rPr>
                <w:rFonts w:eastAsia="Calibri"/>
              </w:rPr>
              <w:t>Self-reflection and implications for personal development</w:t>
            </w:r>
          </w:p>
          <w:p w14:paraId="2EE70DC9" w14:textId="77777777" w:rsidR="00040A4F" w:rsidRPr="00040A4F" w:rsidRDefault="00040A4F" w:rsidP="00040A4F">
            <w:pPr>
              <w:spacing w:before="120" w:after="120"/>
              <w:rPr>
                <w:lang w:eastAsia="en-GB"/>
              </w:rPr>
            </w:pPr>
            <w:r w:rsidRPr="00040A4F">
              <w:t xml:space="preserve">It is expected that the primary legislation would be covered in some detail while secondary legislation might be referred to and signposted. </w:t>
            </w:r>
          </w:p>
        </w:tc>
      </w:tr>
    </w:tbl>
    <w:p w14:paraId="71BF4314" w14:textId="77777777" w:rsidR="00040A4F" w:rsidRPr="00040A4F" w:rsidRDefault="00040A4F" w:rsidP="00040A4F">
      <w:pPr>
        <w:rPr>
          <w:lang w:eastAsia="en-GB"/>
        </w:rPr>
      </w:pPr>
    </w:p>
    <w:tbl>
      <w:tblPr>
        <w:tblStyle w:val="TableGrid2"/>
        <w:tblW w:w="9498" w:type="dxa"/>
        <w:tblInd w:w="-289" w:type="dxa"/>
        <w:tblLook w:val="04A0" w:firstRow="1" w:lastRow="0" w:firstColumn="1" w:lastColumn="0" w:noHBand="0" w:noVBand="1"/>
      </w:tblPr>
      <w:tblGrid>
        <w:gridCol w:w="9498"/>
      </w:tblGrid>
      <w:tr w:rsidR="00040A4F" w:rsidRPr="00040A4F" w14:paraId="501A8EF6" w14:textId="77777777" w:rsidTr="009A7F65">
        <w:tc>
          <w:tcPr>
            <w:tcW w:w="9498" w:type="dxa"/>
          </w:tcPr>
          <w:p w14:paraId="517D545F" w14:textId="77777777" w:rsidR="00040A4F" w:rsidRPr="00040A4F" w:rsidRDefault="00040A4F" w:rsidP="00040A4F">
            <w:pPr>
              <w:spacing w:before="40" w:after="40"/>
              <w:rPr>
                <w:lang w:eastAsia="en-GB"/>
              </w:rPr>
            </w:pPr>
            <w:r w:rsidRPr="00040A4F">
              <w:rPr>
                <w:b/>
                <w:color w:val="2F5496" w:themeColor="accent1" w:themeShade="BF"/>
                <w:spacing w:val="14"/>
                <w:sz w:val="28"/>
                <w:szCs w:val="28"/>
                <w:lang w:eastAsia="en-GB"/>
              </w:rPr>
              <w:lastRenderedPageBreak/>
              <w:t xml:space="preserve">Module 2: Contextual Knowledge SEND </w:t>
            </w:r>
          </w:p>
        </w:tc>
      </w:tr>
      <w:tr w:rsidR="00040A4F" w:rsidRPr="00040A4F" w14:paraId="0C0142E3" w14:textId="77777777" w:rsidTr="009A7F65">
        <w:tc>
          <w:tcPr>
            <w:tcW w:w="9498" w:type="dxa"/>
          </w:tcPr>
          <w:p w14:paraId="25EB5407" w14:textId="77777777" w:rsidR="00040A4F" w:rsidRPr="00040A4F" w:rsidRDefault="00040A4F" w:rsidP="00040A4F">
            <w:pPr>
              <w:spacing w:before="120" w:after="120"/>
              <w:contextualSpacing/>
              <w:rPr>
                <w:b/>
              </w:rPr>
            </w:pPr>
            <w:r w:rsidRPr="00040A4F">
              <w:rPr>
                <w:b/>
              </w:rPr>
              <w:t xml:space="preserve">Module 2 should cover the following topics </w:t>
            </w:r>
          </w:p>
          <w:p w14:paraId="50035028" w14:textId="77777777" w:rsidR="00040A4F" w:rsidRPr="00040A4F" w:rsidRDefault="00040A4F" w:rsidP="00040A4F">
            <w:pPr>
              <w:numPr>
                <w:ilvl w:val="0"/>
                <w:numId w:val="32"/>
              </w:numPr>
              <w:spacing w:before="60" w:after="60" w:line="264" w:lineRule="auto"/>
              <w:contextualSpacing/>
              <w:rPr>
                <w:rFonts w:eastAsia="Calibri"/>
              </w:rPr>
            </w:pPr>
            <w:r w:rsidRPr="00040A4F">
              <w:rPr>
                <w:rFonts w:eastAsia="Calibri"/>
              </w:rPr>
              <w:t xml:space="preserve">Voice of the CYP </w:t>
            </w:r>
          </w:p>
          <w:p w14:paraId="2A26F08A" w14:textId="77777777" w:rsidR="00040A4F" w:rsidRPr="00040A4F" w:rsidRDefault="00040A4F" w:rsidP="00040A4F">
            <w:pPr>
              <w:numPr>
                <w:ilvl w:val="0"/>
                <w:numId w:val="32"/>
              </w:numPr>
              <w:spacing w:before="60" w:after="60" w:line="264" w:lineRule="auto"/>
              <w:contextualSpacing/>
              <w:rPr>
                <w:rFonts w:eastAsia="Calibri"/>
              </w:rPr>
            </w:pPr>
            <w:r w:rsidRPr="00040A4F">
              <w:rPr>
                <w:rFonts w:eastAsia="Calibri"/>
              </w:rPr>
              <w:t>Language/definitions associated with SEND</w:t>
            </w:r>
          </w:p>
          <w:p w14:paraId="32E6A817" w14:textId="77777777" w:rsidR="00040A4F" w:rsidRPr="00040A4F" w:rsidRDefault="00040A4F" w:rsidP="00040A4F">
            <w:pPr>
              <w:numPr>
                <w:ilvl w:val="0"/>
                <w:numId w:val="32"/>
              </w:numPr>
              <w:spacing w:before="60" w:after="60" w:line="264" w:lineRule="auto"/>
              <w:contextualSpacing/>
              <w:rPr>
                <w:rFonts w:eastAsia="Calibri"/>
              </w:rPr>
            </w:pPr>
            <w:r w:rsidRPr="00040A4F">
              <w:rPr>
                <w:rFonts w:eastAsia="Calibri"/>
              </w:rPr>
              <w:t>Understanding families and the processes by which SEND is identified</w:t>
            </w:r>
          </w:p>
          <w:p w14:paraId="55CB388C" w14:textId="77777777" w:rsidR="00040A4F" w:rsidRPr="00040A4F" w:rsidRDefault="00040A4F" w:rsidP="00040A4F">
            <w:pPr>
              <w:numPr>
                <w:ilvl w:val="0"/>
                <w:numId w:val="32"/>
              </w:numPr>
              <w:spacing w:before="60" w:after="60" w:line="264" w:lineRule="auto"/>
              <w:contextualSpacing/>
              <w:rPr>
                <w:rFonts w:eastAsia="Calibri"/>
              </w:rPr>
            </w:pPr>
            <w:r w:rsidRPr="00040A4F">
              <w:rPr>
                <w:rFonts w:eastAsia="Calibri"/>
              </w:rPr>
              <w:t>How SEND support is structured and provided – the graduated response</w:t>
            </w:r>
          </w:p>
          <w:p w14:paraId="7045238E" w14:textId="77777777" w:rsidR="00040A4F" w:rsidRPr="00040A4F" w:rsidRDefault="00040A4F" w:rsidP="00040A4F">
            <w:pPr>
              <w:numPr>
                <w:ilvl w:val="0"/>
                <w:numId w:val="32"/>
              </w:numPr>
              <w:spacing w:before="60" w:after="60" w:line="264" w:lineRule="auto"/>
              <w:contextualSpacing/>
              <w:rPr>
                <w:rFonts w:eastAsia="Calibri"/>
              </w:rPr>
            </w:pPr>
            <w:r w:rsidRPr="00040A4F">
              <w:rPr>
                <w:rFonts w:eastAsia="Calibri"/>
              </w:rPr>
              <w:t>Role of professionals and who the CYP is likely to engage with</w:t>
            </w:r>
          </w:p>
          <w:p w14:paraId="2771F07B" w14:textId="77777777" w:rsidR="00040A4F" w:rsidRPr="00040A4F" w:rsidRDefault="00040A4F" w:rsidP="00040A4F">
            <w:pPr>
              <w:numPr>
                <w:ilvl w:val="0"/>
                <w:numId w:val="32"/>
              </w:numPr>
              <w:spacing w:before="60" w:after="60" w:line="264" w:lineRule="auto"/>
              <w:contextualSpacing/>
              <w:rPr>
                <w:rFonts w:eastAsia="Calibri"/>
              </w:rPr>
            </w:pPr>
            <w:r w:rsidRPr="00040A4F">
              <w:rPr>
                <w:rFonts w:eastAsia="Calibri"/>
              </w:rPr>
              <w:t>Types of SEND – general overview/awareness (signposting as can be explored in more detail as part of CPD process)</w:t>
            </w:r>
          </w:p>
          <w:p w14:paraId="592355C1" w14:textId="77777777" w:rsidR="00040A4F" w:rsidRPr="00040A4F" w:rsidRDefault="00040A4F" w:rsidP="00040A4F">
            <w:pPr>
              <w:numPr>
                <w:ilvl w:val="0"/>
                <w:numId w:val="32"/>
              </w:numPr>
              <w:spacing w:before="60" w:after="60" w:line="264" w:lineRule="auto"/>
              <w:contextualSpacing/>
              <w:rPr>
                <w:rFonts w:eastAsia="Calibri"/>
              </w:rPr>
            </w:pPr>
            <w:r w:rsidRPr="00040A4F">
              <w:rPr>
                <w:rFonts w:eastAsia="Calibri"/>
              </w:rPr>
              <w:t>Reasonable adjustments</w:t>
            </w:r>
          </w:p>
          <w:p w14:paraId="3B9DBA5C" w14:textId="77777777" w:rsidR="00040A4F" w:rsidRPr="00040A4F" w:rsidRDefault="00040A4F" w:rsidP="00040A4F">
            <w:pPr>
              <w:numPr>
                <w:ilvl w:val="0"/>
                <w:numId w:val="32"/>
              </w:numPr>
              <w:spacing w:before="60" w:after="60" w:line="264" w:lineRule="auto"/>
              <w:contextualSpacing/>
              <w:rPr>
                <w:rFonts w:eastAsia="Calibri"/>
                <w:sz w:val="24"/>
                <w:szCs w:val="24"/>
              </w:rPr>
            </w:pPr>
            <w:r w:rsidRPr="00040A4F">
              <w:rPr>
                <w:rFonts w:eastAsia="Calibri"/>
              </w:rPr>
              <w:t>EHC plans</w:t>
            </w:r>
          </w:p>
          <w:p w14:paraId="2D032ED2" w14:textId="77777777" w:rsidR="00040A4F" w:rsidRPr="00040A4F" w:rsidRDefault="00040A4F" w:rsidP="00040A4F">
            <w:pPr>
              <w:spacing w:before="60" w:after="60" w:line="264" w:lineRule="auto"/>
              <w:ind w:left="284"/>
              <w:contextualSpacing/>
              <w:rPr>
                <w:rFonts w:eastAsia="Calibri"/>
                <w:sz w:val="16"/>
                <w:szCs w:val="16"/>
              </w:rPr>
            </w:pPr>
          </w:p>
          <w:p w14:paraId="6E27E822" w14:textId="77777777" w:rsidR="00040A4F" w:rsidRPr="00040A4F" w:rsidRDefault="00040A4F" w:rsidP="00040A4F">
            <w:pPr>
              <w:numPr>
                <w:ilvl w:val="0"/>
                <w:numId w:val="32"/>
              </w:numPr>
              <w:spacing w:before="60" w:after="60" w:line="264" w:lineRule="auto"/>
              <w:contextualSpacing/>
              <w:rPr>
                <w:rFonts w:eastAsia="Calibri"/>
                <w:sz w:val="24"/>
                <w:szCs w:val="24"/>
              </w:rPr>
            </w:pPr>
            <w:r w:rsidRPr="00040A4F">
              <w:rPr>
                <w:rFonts w:eastAsia="Calibri"/>
              </w:rPr>
              <w:t>Self-reflection and implications for personal development</w:t>
            </w:r>
          </w:p>
        </w:tc>
      </w:tr>
    </w:tbl>
    <w:p w14:paraId="276FAC8C" w14:textId="77777777" w:rsidR="00040A4F" w:rsidRPr="00040A4F" w:rsidRDefault="00040A4F" w:rsidP="00040A4F">
      <w:pPr>
        <w:rPr>
          <w:sz w:val="16"/>
          <w:szCs w:val="16"/>
          <w:lang w:eastAsia="en-GB"/>
        </w:rPr>
      </w:pPr>
    </w:p>
    <w:tbl>
      <w:tblPr>
        <w:tblStyle w:val="TableGrid2"/>
        <w:tblW w:w="9498" w:type="dxa"/>
        <w:tblInd w:w="-289" w:type="dxa"/>
        <w:tblLook w:val="04A0" w:firstRow="1" w:lastRow="0" w:firstColumn="1" w:lastColumn="0" w:noHBand="0" w:noVBand="1"/>
      </w:tblPr>
      <w:tblGrid>
        <w:gridCol w:w="9498"/>
      </w:tblGrid>
      <w:tr w:rsidR="00040A4F" w:rsidRPr="00040A4F" w14:paraId="36E767F8" w14:textId="77777777" w:rsidTr="009A7F65">
        <w:tc>
          <w:tcPr>
            <w:tcW w:w="9498" w:type="dxa"/>
          </w:tcPr>
          <w:p w14:paraId="023B458A" w14:textId="77777777" w:rsidR="00040A4F" w:rsidRPr="00040A4F" w:rsidRDefault="00040A4F" w:rsidP="00040A4F">
            <w:pPr>
              <w:spacing w:before="40" w:after="40"/>
              <w:rPr>
                <w:lang w:eastAsia="en-GB"/>
              </w:rPr>
            </w:pPr>
            <w:r w:rsidRPr="00040A4F">
              <w:rPr>
                <w:b/>
                <w:color w:val="2F5496" w:themeColor="accent1" w:themeShade="BF"/>
                <w:spacing w:val="14"/>
                <w:sz w:val="28"/>
                <w:szCs w:val="28"/>
                <w:lang w:eastAsia="en-GB"/>
              </w:rPr>
              <w:t xml:space="preserve">Module 3: Mediation Practice and the Conduct of Cases </w:t>
            </w:r>
          </w:p>
        </w:tc>
      </w:tr>
      <w:tr w:rsidR="00040A4F" w:rsidRPr="00040A4F" w14:paraId="00643FAA" w14:textId="77777777" w:rsidTr="009A7F65">
        <w:tc>
          <w:tcPr>
            <w:tcW w:w="9498" w:type="dxa"/>
          </w:tcPr>
          <w:p w14:paraId="668C6EB5" w14:textId="77777777" w:rsidR="00040A4F" w:rsidRPr="00040A4F" w:rsidRDefault="00040A4F" w:rsidP="00040A4F">
            <w:pPr>
              <w:spacing w:before="120" w:after="120"/>
              <w:contextualSpacing/>
              <w:rPr>
                <w:b/>
              </w:rPr>
            </w:pPr>
            <w:r w:rsidRPr="00040A4F">
              <w:rPr>
                <w:b/>
              </w:rPr>
              <w:t xml:space="preserve">Module 3 should cover the following topics </w:t>
            </w:r>
          </w:p>
          <w:p w14:paraId="34800FE3" w14:textId="77777777" w:rsidR="00040A4F" w:rsidRPr="00040A4F" w:rsidRDefault="00040A4F" w:rsidP="00040A4F">
            <w:pPr>
              <w:tabs>
                <w:tab w:val="num" w:pos="284"/>
              </w:tabs>
              <w:spacing w:before="60" w:after="60" w:line="264" w:lineRule="auto"/>
              <w:ind w:left="284" w:hanging="284"/>
              <w:contextualSpacing/>
              <w:rPr>
                <w:rFonts w:eastAsia="Calibri"/>
              </w:rPr>
            </w:pPr>
            <w:r w:rsidRPr="00040A4F">
              <w:rPr>
                <w:rFonts w:eastAsia="Calibri"/>
              </w:rPr>
              <w:t>Preparing for mediation: facilitating information exchange and clarifying agendas</w:t>
            </w:r>
          </w:p>
          <w:p w14:paraId="2FEE5427" w14:textId="77777777" w:rsidR="00040A4F" w:rsidRPr="00040A4F" w:rsidRDefault="00040A4F" w:rsidP="00040A4F">
            <w:pPr>
              <w:tabs>
                <w:tab w:val="num" w:pos="284"/>
              </w:tabs>
              <w:spacing w:before="60" w:after="60" w:line="264" w:lineRule="auto"/>
              <w:ind w:left="284" w:hanging="284"/>
              <w:contextualSpacing/>
              <w:rPr>
                <w:rFonts w:eastAsia="Calibri"/>
              </w:rPr>
            </w:pPr>
            <w:r w:rsidRPr="00040A4F">
              <w:rPr>
                <w:rFonts w:eastAsia="Calibri"/>
              </w:rPr>
              <w:t>Working with children and young people</w:t>
            </w:r>
          </w:p>
          <w:p w14:paraId="651F2A17" w14:textId="77777777" w:rsidR="00040A4F" w:rsidRPr="00040A4F" w:rsidRDefault="00040A4F" w:rsidP="00040A4F">
            <w:pPr>
              <w:tabs>
                <w:tab w:val="num" w:pos="284"/>
              </w:tabs>
              <w:spacing w:before="60" w:after="60" w:line="264" w:lineRule="auto"/>
              <w:ind w:left="284" w:hanging="284"/>
              <w:contextualSpacing/>
              <w:rPr>
                <w:rFonts w:eastAsia="Calibri"/>
              </w:rPr>
            </w:pPr>
            <w:r w:rsidRPr="00040A4F">
              <w:rPr>
                <w:rFonts w:eastAsia="Calibri"/>
              </w:rPr>
              <w:t>Children and young people participating in mediation</w:t>
            </w:r>
          </w:p>
          <w:p w14:paraId="779EB0F5" w14:textId="77777777" w:rsidR="00040A4F" w:rsidRPr="00040A4F" w:rsidRDefault="00040A4F" w:rsidP="00040A4F">
            <w:pPr>
              <w:tabs>
                <w:tab w:val="num" w:pos="284"/>
              </w:tabs>
              <w:spacing w:before="60" w:after="60" w:line="264" w:lineRule="auto"/>
              <w:ind w:left="284" w:hanging="284"/>
              <w:contextualSpacing/>
              <w:rPr>
                <w:rFonts w:eastAsia="Calibri"/>
              </w:rPr>
            </w:pPr>
            <w:r w:rsidRPr="00040A4F">
              <w:rPr>
                <w:rFonts w:eastAsia="Calibri"/>
              </w:rPr>
              <w:t>Voice of the child</w:t>
            </w:r>
          </w:p>
          <w:p w14:paraId="1DF7A9D5" w14:textId="77777777" w:rsidR="00040A4F" w:rsidRPr="00040A4F" w:rsidRDefault="00040A4F" w:rsidP="00040A4F">
            <w:pPr>
              <w:tabs>
                <w:tab w:val="num" w:pos="284"/>
              </w:tabs>
              <w:spacing w:before="60" w:after="60" w:line="264" w:lineRule="auto"/>
              <w:ind w:left="284" w:hanging="284"/>
              <w:contextualSpacing/>
              <w:rPr>
                <w:rFonts w:eastAsia="Calibri"/>
              </w:rPr>
            </w:pPr>
            <w:r w:rsidRPr="00040A4F">
              <w:rPr>
                <w:rFonts w:eastAsia="Calibri"/>
              </w:rPr>
              <w:t>Authority to settle issues in SEND</w:t>
            </w:r>
          </w:p>
          <w:p w14:paraId="413B098D" w14:textId="77777777" w:rsidR="00040A4F" w:rsidRPr="00040A4F" w:rsidRDefault="00040A4F" w:rsidP="00040A4F">
            <w:pPr>
              <w:tabs>
                <w:tab w:val="num" w:pos="284"/>
              </w:tabs>
              <w:spacing w:before="60" w:after="60" w:line="264" w:lineRule="auto"/>
              <w:ind w:left="284" w:hanging="284"/>
              <w:contextualSpacing/>
              <w:rPr>
                <w:rFonts w:eastAsia="Calibri"/>
              </w:rPr>
            </w:pPr>
            <w:r w:rsidRPr="00040A4F">
              <w:rPr>
                <w:rFonts w:eastAsia="Calibri"/>
              </w:rPr>
              <w:t>Managing multi party meetings</w:t>
            </w:r>
          </w:p>
          <w:p w14:paraId="10EA3068" w14:textId="77777777" w:rsidR="00040A4F" w:rsidRPr="00040A4F" w:rsidRDefault="00040A4F" w:rsidP="00040A4F">
            <w:pPr>
              <w:tabs>
                <w:tab w:val="num" w:pos="284"/>
              </w:tabs>
              <w:spacing w:before="60" w:after="60" w:line="264" w:lineRule="auto"/>
              <w:ind w:left="284" w:hanging="284"/>
              <w:contextualSpacing/>
              <w:rPr>
                <w:rFonts w:eastAsia="Calibri"/>
              </w:rPr>
            </w:pPr>
            <w:r w:rsidRPr="00040A4F">
              <w:rPr>
                <w:rFonts w:eastAsia="Calibri"/>
              </w:rPr>
              <w:t>Power balancing in SEND mediation</w:t>
            </w:r>
          </w:p>
          <w:p w14:paraId="034FB284" w14:textId="77777777" w:rsidR="00040A4F" w:rsidRPr="00040A4F" w:rsidRDefault="00040A4F" w:rsidP="00040A4F">
            <w:pPr>
              <w:tabs>
                <w:tab w:val="num" w:pos="284"/>
              </w:tabs>
              <w:spacing w:before="60" w:after="60" w:line="264" w:lineRule="auto"/>
              <w:ind w:left="284" w:hanging="284"/>
              <w:contextualSpacing/>
              <w:rPr>
                <w:rFonts w:eastAsia="Calibri"/>
              </w:rPr>
            </w:pPr>
            <w:r w:rsidRPr="00040A4F">
              <w:rPr>
                <w:rFonts w:eastAsia="Calibri"/>
              </w:rPr>
              <w:t>Agreement writing in SEND context</w:t>
            </w:r>
          </w:p>
          <w:p w14:paraId="2380364A" w14:textId="77777777" w:rsidR="00040A4F" w:rsidRPr="00040A4F" w:rsidRDefault="00040A4F" w:rsidP="00040A4F">
            <w:pPr>
              <w:tabs>
                <w:tab w:val="num" w:pos="284"/>
              </w:tabs>
              <w:spacing w:before="60" w:after="60" w:line="264" w:lineRule="auto"/>
              <w:ind w:left="284" w:hanging="284"/>
              <w:contextualSpacing/>
              <w:rPr>
                <w:rFonts w:eastAsia="Calibri"/>
              </w:rPr>
            </w:pPr>
            <w:r w:rsidRPr="00040A4F">
              <w:rPr>
                <w:rFonts w:eastAsia="Calibri"/>
              </w:rPr>
              <w:t>Working with advocates</w:t>
            </w:r>
          </w:p>
          <w:p w14:paraId="08AF818A" w14:textId="77777777" w:rsidR="00040A4F" w:rsidRPr="00040A4F" w:rsidRDefault="00040A4F" w:rsidP="00040A4F">
            <w:pPr>
              <w:tabs>
                <w:tab w:val="num" w:pos="284"/>
              </w:tabs>
              <w:spacing w:before="60" w:after="60" w:line="264" w:lineRule="auto"/>
              <w:ind w:left="284" w:hanging="284"/>
              <w:contextualSpacing/>
              <w:rPr>
                <w:rFonts w:eastAsia="Calibri"/>
              </w:rPr>
            </w:pPr>
            <w:r w:rsidRPr="00040A4F">
              <w:rPr>
                <w:rFonts w:eastAsia="Calibri"/>
              </w:rPr>
              <w:t>Child protection</w:t>
            </w:r>
          </w:p>
          <w:p w14:paraId="50094EA4" w14:textId="77777777" w:rsidR="00040A4F" w:rsidRPr="00040A4F" w:rsidRDefault="00040A4F" w:rsidP="00040A4F">
            <w:pPr>
              <w:tabs>
                <w:tab w:val="num" w:pos="284"/>
              </w:tabs>
              <w:spacing w:before="60" w:after="60" w:line="264" w:lineRule="auto"/>
              <w:ind w:left="284" w:hanging="284"/>
              <w:contextualSpacing/>
              <w:rPr>
                <w:rFonts w:eastAsia="Calibri"/>
              </w:rPr>
            </w:pPr>
            <w:r w:rsidRPr="00040A4F">
              <w:rPr>
                <w:rFonts w:eastAsia="Calibri"/>
              </w:rPr>
              <w:t>Mental capacity</w:t>
            </w:r>
          </w:p>
          <w:p w14:paraId="101ADCAC" w14:textId="77777777" w:rsidR="00040A4F" w:rsidRPr="00040A4F" w:rsidRDefault="00040A4F" w:rsidP="00040A4F">
            <w:pPr>
              <w:tabs>
                <w:tab w:val="num" w:pos="284"/>
              </w:tabs>
              <w:spacing w:before="60" w:after="60" w:line="264" w:lineRule="auto"/>
              <w:ind w:left="284" w:hanging="284"/>
              <w:contextualSpacing/>
              <w:rPr>
                <w:rFonts w:eastAsia="Calibri"/>
              </w:rPr>
            </w:pPr>
            <w:r w:rsidRPr="00040A4F">
              <w:rPr>
                <w:rFonts w:eastAsia="Calibri"/>
              </w:rPr>
              <w:t xml:space="preserve">Legal context: </w:t>
            </w:r>
          </w:p>
          <w:p w14:paraId="719065F5" w14:textId="77777777" w:rsidR="00040A4F" w:rsidRPr="00040A4F" w:rsidRDefault="00040A4F" w:rsidP="00040A4F">
            <w:pPr>
              <w:numPr>
                <w:ilvl w:val="1"/>
                <w:numId w:val="0"/>
              </w:numPr>
              <w:tabs>
                <w:tab w:val="num" w:pos="567"/>
              </w:tabs>
              <w:spacing w:before="60" w:after="60" w:line="264" w:lineRule="auto"/>
              <w:ind w:left="567" w:hanging="283"/>
              <w:contextualSpacing/>
              <w:rPr>
                <w:rFonts w:eastAsiaTheme="minorEastAsia"/>
              </w:rPr>
            </w:pPr>
            <w:r w:rsidRPr="00040A4F">
              <w:rPr>
                <w:rFonts w:eastAsiaTheme="minorEastAsia"/>
              </w:rPr>
              <w:t xml:space="preserve">Duties of LA education and schools </w:t>
            </w:r>
          </w:p>
          <w:p w14:paraId="4BA4600A" w14:textId="77777777" w:rsidR="00040A4F" w:rsidRPr="00040A4F" w:rsidRDefault="00040A4F" w:rsidP="00040A4F">
            <w:pPr>
              <w:numPr>
                <w:ilvl w:val="1"/>
                <w:numId w:val="0"/>
              </w:numPr>
              <w:tabs>
                <w:tab w:val="num" w:pos="567"/>
              </w:tabs>
              <w:spacing w:before="60" w:after="60" w:line="264" w:lineRule="auto"/>
              <w:ind w:left="567" w:hanging="283"/>
              <w:contextualSpacing/>
              <w:rPr>
                <w:rFonts w:eastAsiaTheme="minorEastAsia"/>
              </w:rPr>
            </w:pPr>
            <w:r w:rsidRPr="00040A4F">
              <w:rPr>
                <w:rFonts w:eastAsiaTheme="minorEastAsia"/>
              </w:rPr>
              <w:t>Duties on post 16 and FE</w:t>
            </w:r>
          </w:p>
          <w:p w14:paraId="7C05392B" w14:textId="77777777" w:rsidR="00040A4F" w:rsidRPr="00040A4F" w:rsidRDefault="00040A4F" w:rsidP="00040A4F">
            <w:pPr>
              <w:numPr>
                <w:ilvl w:val="1"/>
                <w:numId w:val="0"/>
              </w:numPr>
              <w:tabs>
                <w:tab w:val="num" w:pos="567"/>
              </w:tabs>
              <w:spacing w:before="60" w:after="60" w:line="264" w:lineRule="auto"/>
              <w:ind w:left="567" w:hanging="283"/>
              <w:contextualSpacing/>
              <w:rPr>
                <w:rFonts w:eastAsiaTheme="minorEastAsia"/>
              </w:rPr>
            </w:pPr>
            <w:r w:rsidRPr="00040A4F">
              <w:rPr>
                <w:rFonts w:eastAsiaTheme="minorEastAsia"/>
              </w:rPr>
              <w:t>Duties of health and social care providers</w:t>
            </w:r>
          </w:p>
          <w:p w14:paraId="6F6F2925" w14:textId="77777777" w:rsidR="00040A4F" w:rsidRPr="00040A4F" w:rsidRDefault="00040A4F" w:rsidP="00040A4F">
            <w:pPr>
              <w:numPr>
                <w:ilvl w:val="1"/>
                <w:numId w:val="0"/>
              </w:numPr>
              <w:tabs>
                <w:tab w:val="num" w:pos="567"/>
              </w:tabs>
              <w:spacing w:before="60" w:after="60" w:line="264" w:lineRule="auto"/>
              <w:ind w:left="567" w:hanging="283"/>
              <w:contextualSpacing/>
              <w:rPr>
                <w:rFonts w:eastAsiaTheme="minorEastAsia"/>
              </w:rPr>
            </w:pPr>
            <w:r w:rsidRPr="00040A4F">
              <w:rPr>
                <w:rFonts w:eastAsiaTheme="minorEastAsia"/>
              </w:rPr>
              <w:t>SEND Tribunal</w:t>
            </w:r>
          </w:p>
          <w:p w14:paraId="168A5A78" w14:textId="77777777" w:rsidR="00040A4F" w:rsidRPr="00040A4F" w:rsidRDefault="00040A4F" w:rsidP="00040A4F">
            <w:pPr>
              <w:spacing w:before="60" w:after="60" w:line="264" w:lineRule="auto"/>
              <w:contextualSpacing/>
              <w:rPr>
                <w:rFonts w:eastAsia="Calibri"/>
              </w:rPr>
            </w:pPr>
            <w:r w:rsidRPr="00040A4F">
              <w:rPr>
                <w:rFonts w:eastAsia="Calibri"/>
                <w:b/>
              </w:rPr>
              <w:t xml:space="preserve">Case studies </w:t>
            </w:r>
            <w:r w:rsidRPr="00040A4F">
              <w:rPr>
                <w:rFonts w:eastAsia="Calibri"/>
              </w:rPr>
              <w:t>should be used to provide examples of key issues that typically require mediation.</w:t>
            </w:r>
          </w:p>
          <w:p w14:paraId="54BD61F8" w14:textId="77777777" w:rsidR="00040A4F" w:rsidRPr="00040A4F" w:rsidRDefault="00040A4F" w:rsidP="00040A4F">
            <w:pPr>
              <w:numPr>
                <w:ilvl w:val="0"/>
                <w:numId w:val="35"/>
              </w:numPr>
              <w:spacing w:before="120" w:after="120" w:line="264" w:lineRule="auto"/>
              <w:contextualSpacing/>
              <w:rPr>
                <w:rFonts w:eastAsia="Calibri"/>
              </w:rPr>
            </w:pPr>
            <w:r w:rsidRPr="00040A4F">
              <w:rPr>
                <w:rFonts w:eastAsia="Calibri"/>
              </w:rPr>
              <w:t>Self-reflection and implications for personal development</w:t>
            </w:r>
          </w:p>
        </w:tc>
      </w:tr>
    </w:tbl>
    <w:p w14:paraId="20EB04B2" w14:textId="77777777" w:rsidR="00040A4F" w:rsidRPr="00040A4F" w:rsidRDefault="00040A4F" w:rsidP="00040A4F">
      <w:pPr>
        <w:rPr>
          <w:sz w:val="16"/>
          <w:szCs w:val="16"/>
          <w:lang w:eastAsia="en-GB"/>
        </w:rPr>
      </w:pPr>
    </w:p>
    <w:tbl>
      <w:tblPr>
        <w:tblStyle w:val="TableGrid2"/>
        <w:tblW w:w="9498" w:type="dxa"/>
        <w:tblInd w:w="-289" w:type="dxa"/>
        <w:tblLook w:val="04A0" w:firstRow="1" w:lastRow="0" w:firstColumn="1" w:lastColumn="0" w:noHBand="0" w:noVBand="1"/>
      </w:tblPr>
      <w:tblGrid>
        <w:gridCol w:w="9498"/>
      </w:tblGrid>
      <w:tr w:rsidR="00040A4F" w:rsidRPr="00040A4F" w14:paraId="2BC8F335" w14:textId="77777777" w:rsidTr="009A7F65">
        <w:tc>
          <w:tcPr>
            <w:tcW w:w="9498" w:type="dxa"/>
          </w:tcPr>
          <w:p w14:paraId="731FF362" w14:textId="77777777" w:rsidR="00040A4F" w:rsidRPr="00040A4F" w:rsidRDefault="00040A4F" w:rsidP="00040A4F">
            <w:pPr>
              <w:spacing w:before="40" w:after="40"/>
              <w:rPr>
                <w:lang w:eastAsia="en-GB"/>
              </w:rPr>
            </w:pPr>
            <w:r w:rsidRPr="00040A4F">
              <w:rPr>
                <w:b/>
                <w:color w:val="2F5496" w:themeColor="accent1" w:themeShade="BF"/>
                <w:spacing w:val="14"/>
                <w:sz w:val="28"/>
                <w:szCs w:val="28"/>
                <w:lang w:eastAsia="en-GB"/>
              </w:rPr>
              <w:t>Module 4: Contextual Knowledge SEND</w:t>
            </w:r>
          </w:p>
        </w:tc>
      </w:tr>
      <w:tr w:rsidR="00040A4F" w:rsidRPr="00040A4F" w14:paraId="7D200592" w14:textId="77777777" w:rsidTr="009A7F65">
        <w:tc>
          <w:tcPr>
            <w:tcW w:w="9498" w:type="dxa"/>
          </w:tcPr>
          <w:p w14:paraId="572714CA" w14:textId="77777777" w:rsidR="00040A4F" w:rsidRPr="00040A4F" w:rsidRDefault="00040A4F" w:rsidP="00040A4F">
            <w:pPr>
              <w:spacing w:before="60" w:after="60" w:line="264" w:lineRule="auto"/>
              <w:rPr>
                <w:rFonts w:eastAsia="Calibri"/>
                <w:b/>
              </w:rPr>
            </w:pPr>
            <w:r w:rsidRPr="00040A4F">
              <w:rPr>
                <w:rFonts w:eastAsia="Calibri"/>
                <w:b/>
              </w:rPr>
              <w:t>Module 4 should cover service specific processes and procedures as appropriate to the local context:</w:t>
            </w:r>
          </w:p>
          <w:p w14:paraId="11556FBD" w14:textId="77777777" w:rsidR="00040A4F" w:rsidRPr="00040A4F" w:rsidRDefault="00040A4F" w:rsidP="00040A4F">
            <w:pPr>
              <w:numPr>
                <w:ilvl w:val="0"/>
                <w:numId w:val="33"/>
              </w:numPr>
              <w:spacing w:before="60" w:after="60" w:line="264" w:lineRule="auto"/>
              <w:contextualSpacing/>
              <w:rPr>
                <w:rFonts w:eastAsia="Calibri"/>
              </w:rPr>
            </w:pPr>
            <w:r w:rsidRPr="00040A4F">
              <w:rPr>
                <w:rFonts w:eastAsia="Calibri"/>
              </w:rPr>
              <w:t>How the mediation provider works as an organisation</w:t>
            </w:r>
          </w:p>
          <w:p w14:paraId="15AC5DC9" w14:textId="77777777" w:rsidR="00040A4F" w:rsidRPr="00040A4F" w:rsidRDefault="00040A4F" w:rsidP="00040A4F">
            <w:pPr>
              <w:numPr>
                <w:ilvl w:val="0"/>
                <w:numId w:val="33"/>
              </w:numPr>
              <w:spacing w:before="60" w:after="60" w:line="264" w:lineRule="auto"/>
              <w:contextualSpacing/>
              <w:rPr>
                <w:rFonts w:eastAsia="Calibri"/>
                <w:sz w:val="24"/>
                <w:szCs w:val="24"/>
              </w:rPr>
            </w:pPr>
            <w:r w:rsidRPr="00040A4F">
              <w:rPr>
                <w:rFonts w:eastAsia="Calibri"/>
              </w:rPr>
              <w:t>LA local processes and the Local Offer</w:t>
            </w:r>
          </w:p>
          <w:p w14:paraId="10969D5F" w14:textId="77777777" w:rsidR="00040A4F" w:rsidRPr="00040A4F" w:rsidRDefault="00040A4F" w:rsidP="00040A4F">
            <w:pPr>
              <w:numPr>
                <w:ilvl w:val="0"/>
                <w:numId w:val="33"/>
              </w:numPr>
              <w:spacing w:before="120" w:after="120" w:line="264" w:lineRule="auto"/>
              <w:contextualSpacing/>
              <w:rPr>
                <w:rFonts w:eastAsia="Calibri"/>
              </w:rPr>
            </w:pPr>
            <w:r w:rsidRPr="00040A4F">
              <w:rPr>
                <w:rFonts w:eastAsia="Calibri"/>
              </w:rPr>
              <w:t>Self-reflection and implications for personal development</w:t>
            </w:r>
          </w:p>
        </w:tc>
      </w:tr>
    </w:tbl>
    <w:p w14:paraId="5082BDDB" w14:textId="77777777" w:rsidR="00040A4F" w:rsidRPr="00040A4F" w:rsidRDefault="00040A4F" w:rsidP="00040A4F"/>
    <w:p w14:paraId="61293405" w14:textId="769692F6" w:rsidR="00040A4F" w:rsidRPr="00992210" w:rsidRDefault="00040A4F" w:rsidP="00040A4F">
      <w:pPr>
        <w:rPr>
          <w:b/>
          <w:spacing w:val="20"/>
          <w:sz w:val="28"/>
          <w:szCs w:val="28"/>
        </w:rPr>
      </w:pPr>
      <w:r>
        <w:rPr>
          <w:noProof/>
          <w:lang w:eastAsia="en-GB"/>
        </w:rPr>
        <w:lastRenderedPageBreak/>
        <mc:AlternateContent>
          <mc:Choice Requires="wps">
            <w:drawing>
              <wp:anchor distT="0" distB="0" distL="114300" distR="114300" simplePos="0" relativeHeight="251659264" behindDoc="0" locked="0" layoutInCell="1" allowOverlap="1" wp14:anchorId="04BD7C9C" wp14:editId="74622983">
                <wp:simplePos x="0" y="0"/>
                <wp:positionH relativeFrom="page">
                  <wp:posOffset>2843742</wp:posOffset>
                </wp:positionH>
                <wp:positionV relativeFrom="paragraph">
                  <wp:posOffset>454025</wp:posOffset>
                </wp:positionV>
                <wp:extent cx="1790700" cy="971550"/>
                <wp:effectExtent l="38100" t="38100" r="38100" b="38100"/>
                <wp:wrapNone/>
                <wp:docPr id="4" name="Text Box 4"/>
                <wp:cNvGraphicFramePr/>
                <a:graphic xmlns:a="http://schemas.openxmlformats.org/drawingml/2006/main">
                  <a:graphicData uri="http://schemas.microsoft.com/office/word/2010/wordprocessingShape">
                    <wps:wsp>
                      <wps:cNvSpPr txBox="1"/>
                      <wps:spPr>
                        <a:xfrm>
                          <a:off x="0" y="0"/>
                          <a:ext cx="1790700" cy="971550"/>
                        </a:xfrm>
                        <a:prstGeom prst="roundRect">
                          <a:avLst/>
                        </a:prstGeom>
                        <a:ln w="76200"/>
                      </wps:spPr>
                      <wps:style>
                        <a:lnRef idx="2">
                          <a:schemeClr val="accent1"/>
                        </a:lnRef>
                        <a:fillRef idx="1">
                          <a:schemeClr val="lt1"/>
                        </a:fillRef>
                        <a:effectRef idx="0">
                          <a:schemeClr val="accent1"/>
                        </a:effectRef>
                        <a:fontRef idx="minor">
                          <a:schemeClr val="dk1"/>
                        </a:fontRef>
                      </wps:style>
                      <wps:txbx>
                        <w:txbxContent>
                          <w:p w14:paraId="1168004E" w14:textId="77777777" w:rsidR="00040A4F" w:rsidRDefault="00040A4F" w:rsidP="00040A4F">
                            <w:pPr>
                              <w:jc w:val="center"/>
                            </w:pPr>
                            <w:r>
                              <w:t>Initial screening and assessment. Application process to become a SEND Mediator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BD7C9C" id="Text Box 4" o:spid="_x0000_s1026" style="position:absolute;margin-left:223.9pt;margin-top:35.75pt;width:141pt;height:7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4cCfQIAADwFAAAOAAAAZHJzL2Uyb0RvYy54bWysVE1vGyEQvVfqf0Dc611bdlxbWUduolSV&#10;oiSKXeWMWYhXBYYC9q776zuwH0lTn6pedoF58/V4w+VVoxU5CucrMAUdj3JKhOFQVualoN+3t58+&#10;U+IDMyVTYERBT8LTq9XHD5e1XYoJ7EGVwhEMYvyytgXdh2CXWeb5XmjmR2CFQaMEp1nArXvJSsdq&#10;jK5VNsnzi6wGV1oHXHiPpzetka5SfCkFDw9SehGIKijWFtLXpe8ufrPVJVu+OGb3Fe/KYP9QhWaV&#10;waRDqBsWGDm46q9QuuIOPMgw4qAzkLLiIvWA3Yzzd91s9syK1AuS4+1Ak/9/Yfn98dGRqizolBLD&#10;NF7RVjSBfIGGTCM7tfVLBG0swkKDx3jL/bnHw9h0I52Of2yHoB15Pg3cxmA8Os0X+TxHE0fbYj6e&#10;zRL52au3dT58FaBJXBTUwcGUT3iBiVd2vPMBy0F8j4sZlSF1QecXKIVYVBarbatKq3BSooU9CYld&#10;Yh2TFC7pS1wrR44MlcE4FyakvjCBMoiObrJSanAcn3NUg1OHjW4i6W5wzM85/plx8EhZwYTBWVcG&#10;3LkA5Y++XNni++7bnmP7odk13Q3uoDzhBTpoB8Bbflshy3fMh0fmUPF4MTjF4QE/UgFyCt2Kkj24&#10;X+fOIx6FiFZKapyggvqfB+YEJeqbQYkuxtNpHLm0mc7mE9y4t5bdW4s56GvAqxjje2F5WkZ8UP1S&#10;OtDPOOzrmBVNzHDMXVAeXL+5Du1k43PBxXqdYDhmloU7s7E8Bo8ERwFtm2fmbCe1gCK9h37a2PKd&#10;2Fps9DSwPgSQVVJipLjltaMeRzQJtHtO4hvwdp9Qr4/e6jcAAAD//wMAUEsDBBQABgAIAAAAIQBh&#10;xE9j3gAAAAoBAAAPAAAAZHJzL2Rvd25yZXYueG1sTI9NS8NAEIbvgv9hGcGL2E1DYtqYTRHBq9BU&#10;xN6m2TUJ7hfZTbv+e8eTHmfm5ZnnbXbJaHZWc5icFbBeZcCU7Z2c7CDg7fByvwEWIlqJ2lkl4FsF&#10;2LXXVw3W0l3sXp27ODCC2FCjgDFGX3Me+lEZDCvnlaXbp5sNRhrngcsZLwQ3mudZ9sANTpY+jOjV&#10;86j6r24xAvINvu8PrykdP3xXTj5bUIc7IW5v0tMjsKhS/AvDrz6pQ0tOJ7dYGZgWUBQVqUcB1boE&#10;RoEq39LiRPS8KIG3Df9fof0BAAD//wMAUEsBAi0AFAAGAAgAAAAhALaDOJL+AAAA4QEAABMAAAAA&#10;AAAAAAAAAAAAAAAAAFtDb250ZW50X1R5cGVzXS54bWxQSwECLQAUAAYACAAAACEAOP0h/9YAAACU&#10;AQAACwAAAAAAAAAAAAAAAAAvAQAAX3JlbHMvLnJlbHNQSwECLQAUAAYACAAAACEAxOuHAn0CAAA8&#10;BQAADgAAAAAAAAAAAAAAAAAuAgAAZHJzL2Uyb0RvYy54bWxQSwECLQAUAAYACAAAACEAYcRPY94A&#10;AAAKAQAADwAAAAAAAAAAAAAAAADXBAAAZHJzL2Rvd25yZXYueG1sUEsFBgAAAAAEAAQA8wAAAOIF&#10;AAAAAA==&#10;" fillcolor="white [3201]" strokecolor="#4472c4 [3204]" strokeweight="6pt">
                <v:stroke joinstyle="miter"/>
                <v:textbox>
                  <w:txbxContent>
                    <w:p w14:paraId="1168004E" w14:textId="77777777" w:rsidR="00040A4F" w:rsidRDefault="00040A4F" w:rsidP="00040A4F">
                      <w:pPr>
                        <w:jc w:val="center"/>
                      </w:pPr>
                      <w:r>
                        <w:t>Initial screening and assessment. Application process to become a SEND Mediator</w:t>
                      </w:r>
                    </w:p>
                  </w:txbxContent>
                </v:textbox>
                <w10:wrap anchorx="page"/>
              </v:roundrect>
            </w:pict>
          </mc:Fallback>
        </mc:AlternateContent>
      </w:r>
      <w:r>
        <w:rPr>
          <w:b/>
          <w:spacing w:val="20"/>
          <w:sz w:val="28"/>
          <w:szCs w:val="28"/>
        </w:rPr>
        <w:t>Appendix C: Flow Chart: From Application to Accreditation</w:t>
      </w:r>
      <w:r>
        <w:rPr>
          <w:noProof/>
          <w:lang w:eastAsia="en-GB"/>
        </w:rPr>
        <mc:AlternateContent>
          <mc:Choice Requires="wps">
            <w:drawing>
              <wp:anchor distT="0" distB="0" distL="114300" distR="114300" simplePos="0" relativeHeight="251666432" behindDoc="0" locked="0" layoutInCell="1" allowOverlap="1" wp14:anchorId="4C99F422" wp14:editId="65145310">
                <wp:simplePos x="0" y="0"/>
                <wp:positionH relativeFrom="column">
                  <wp:posOffset>2675467</wp:posOffset>
                </wp:positionH>
                <wp:positionV relativeFrom="paragraph">
                  <wp:posOffset>4285615</wp:posOffset>
                </wp:positionV>
                <wp:extent cx="347133" cy="203200"/>
                <wp:effectExtent l="19050" t="57150" r="15240" b="63500"/>
                <wp:wrapNone/>
                <wp:docPr id="7" name="Arrow: Right 7"/>
                <wp:cNvGraphicFramePr/>
                <a:graphic xmlns:a="http://schemas.openxmlformats.org/drawingml/2006/main">
                  <a:graphicData uri="http://schemas.microsoft.com/office/word/2010/wordprocessingShape">
                    <wps:wsp>
                      <wps:cNvSpPr/>
                      <wps:spPr>
                        <a:xfrm>
                          <a:off x="0" y="0"/>
                          <a:ext cx="347133" cy="203200"/>
                        </a:xfrm>
                        <a:prstGeom prst="rightArrow">
                          <a:avLst/>
                        </a:prstGeom>
                        <a:solidFill>
                          <a:schemeClr val="bg1"/>
                        </a:solid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56225E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 o:spid="_x0000_s1026" type="#_x0000_t13" style="position:absolute;margin-left:210.65pt;margin-top:337.45pt;width:27.35pt;height:1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J5YnAIAAMIFAAAOAAAAZHJzL2Uyb0RvYy54bWysVNtu2zAMfR+wfxD0vtrOZemMOkXQosOA&#10;og3aDn1WZCk2IEsapcTJvn6UfEnbFRswLA+KaJKH5BHJi8tDo8hegKuNLmh2llIiNDdlrbcF/f50&#10;8+mcEueZLpkyWhT0KBy9XH78cNHaXExMZVQpgCCIdnlrC1p5b/MkcbwSDXNnxgqNSmmgYR5F2CYl&#10;sBbRG5VM0vRz0hooLRgunMOv152SLiO+lIL7eymd8EQVFHPz8YR4bsKZLC9YvgVmq5r3abB/yKJh&#10;tcagI9Q184zsoP4Nqqk5GGekP+OmSYyUNRexBqwmS99U81gxK2ItSI6zI03u/8Hyu/0aSF0WdEGJ&#10;Zg0+0QrAtDl5qLeVJ4vAUGtdjoaPdg295PAayj1IaMI/FkIOkdXjyKo4eMLx43S2yKZTSjiqJukU&#10;Xy1gJidnC85/FaYh4VJQCIFjEpFRtr91vnMYDENEZ1Rd3tRKRSG0i7hSQPYMH3qzzfoQr6yUJi2m&#10;cD5fzCPyK2XsuBME41xo/w4M5q00ph846ViIN39UImSi9IOQyCfWPemCvE5twI1ZV6wUXcbzFH9D&#10;zoNHJCkCBmuJtY7Y2Z+wO7J6++Aq4iCMzunfnUePGNloPzo3tTbwHoAa2ZKd/UBSR01gaWPKI3Yb&#10;mG4MneU3NT75LXN+zQDnDicUd4m/x0Mqg49l+hsllYGf730P9jgOqKWkxTkuqPuxYyAoUd80DsqX&#10;bDYLgx+F2XwxQQFeajYvNXrXXBnsoAy3luXxGuy9Gq4STPOMK2cVoqKKaY6xC8o9DMKV7/YLLi0u&#10;VqtohsNumb/Vj5YH8MBqaOanwzMD2/e9x4G5M8PMs/xN43e2wVOb1c4bWcepOPHa842LIjZOv9TC&#10;JnopR6vT6l3+AgAA//8DAFBLAwQUAAYACAAAACEAxDBf0+IAAAALAQAADwAAAGRycy9kb3ducmV2&#10;LnhtbEyPMU/DMBCFdyT+g3VILIg6DVHShjgVQmKADhGFod3c+Igj4nOw3TT8e8wE4+k+vfe9ajOb&#10;gU3ofG9JwHKRAENqreqpE/D+9nS7AuaDJCUHSyjgGz1s6suLSpbKnukVp13oWAwhX0oBOoSx5Ny3&#10;Go30Czsixd+HdUaGeLqOKyfPMdwMPE2SnBvZU2zQcsRHje3n7mQE7PVN2/RTMdLq+aCbrxfXpNut&#10;ENdX88M9sIBz+IPhVz+qQx2djvZEyrNBQJYu7yIqIC+yNbBIZEUe1x0FFEm+Bl5X/P+G+gcAAP//&#10;AwBQSwECLQAUAAYACAAAACEAtoM4kv4AAADhAQAAEwAAAAAAAAAAAAAAAAAAAAAAW0NvbnRlbnRf&#10;VHlwZXNdLnhtbFBLAQItABQABgAIAAAAIQA4/SH/1gAAAJQBAAALAAAAAAAAAAAAAAAAAC8BAABf&#10;cmVscy8ucmVsc1BLAQItABQABgAIAAAAIQA5bJ5YnAIAAMIFAAAOAAAAAAAAAAAAAAAAAC4CAABk&#10;cnMvZTJvRG9jLnhtbFBLAQItABQABgAIAAAAIQDEMF/T4gAAAAsBAAAPAAAAAAAAAAAAAAAAAPYE&#10;AABkcnMvZG93bnJldi54bWxQSwUGAAAAAAQABADzAAAABQYAAAAA&#10;" adj="15278" fillcolor="white [3212]" strokecolor="#4472c4 [3204]" strokeweight="2.25pt"/>
            </w:pict>
          </mc:Fallback>
        </mc:AlternateContent>
      </w:r>
    </w:p>
    <w:p w14:paraId="2129DCAC" w14:textId="77777777" w:rsidR="002E7635" w:rsidRPr="002E7635" w:rsidRDefault="002E7635" w:rsidP="002E7635">
      <w:pPr>
        <w:rPr>
          <w:sz w:val="24"/>
          <w:szCs w:val="24"/>
        </w:rPr>
      </w:pPr>
    </w:p>
    <w:p w14:paraId="48826A79" w14:textId="77777777" w:rsidR="003871A8" w:rsidRPr="003871A8" w:rsidRDefault="003871A8" w:rsidP="003871A8"/>
    <w:p w14:paraId="4E3B8224" w14:textId="6B692181" w:rsidR="003871A8" w:rsidRPr="003871A8" w:rsidRDefault="00040A4F" w:rsidP="003871A8">
      <w:r>
        <w:rPr>
          <w:noProof/>
          <w:lang w:eastAsia="en-GB"/>
        </w:rPr>
        <mc:AlternateContent>
          <mc:Choice Requires="wps">
            <w:drawing>
              <wp:anchor distT="0" distB="0" distL="114300" distR="114300" simplePos="0" relativeHeight="251665408" behindDoc="0" locked="0" layoutInCell="1" allowOverlap="1" wp14:anchorId="77250594" wp14:editId="63148C88">
                <wp:simplePos x="0" y="0"/>
                <wp:positionH relativeFrom="page">
                  <wp:posOffset>1856105</wp:posOffset>
                </wp:positionH>
                <wp:positionV relativeFrom="paragraph">
                  <wp:posOffset>5926455</wp:posOffset>
                </wp:positionV>
                <wp:extent cx="3867150" cy="352425"/>
                <wp:effectExtent l="209550" t="171450" r="190500" b="200025"/>
                <wp:wrapNone/>
                <wp:docPr id="8" name="Text Box 8"/>
                <wp:cNvGraphicFramePr/>
                <a:graphic xmlns:a="http://schemas.openxmlformats.org/drawingml/2006/main">
                  <a:graphicData uri="http://schemas.microsoft.com/office/word/2010/wordprocessingShape">
                    <wps:wsp>
                      <wps:cNvSpPr txBox="1"/>
                      <wps:spPr>
                        <a:xfrm>
                          <a:off x="0" y="0"/>
                          <a:ext cx="3867150" cy="352425"/>
                        </a:xfrm>
                        <a:prstGeom prst="rect">
                          <a:avLst/>
                        </a:prstGeom>
                        <a:ln w="76200">
                          <a:solidFill>
                            <a:srgbClr val="C00000"/>
                          </a:solidFill>
                        </a:ln>
                        <a:effectLst>
                          <a:outerShdw blurRad="139700" dist="38100" dir="9600000" sx="101000" sy="101000" algn="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66E1D8DA" w14:textId="77777777" w:rsidR="00040A4F" w:rsidRDefault="00040A4F" w:rsidP="00040A4F">
                            <w:r>
                              <w:t>APPROVAL AS ACCREDITED TO UNDERTAKE SEND MEDIATIONS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250594" id="_x0000_t202" coordsize="21600,21600" o:spt="202" path="m,l,21600r21600,l21600,xe">
                <v:stroke joinstyle="miter"/>
                <v:path gradientshapeok="t" o:connecttype="rect"/>
              </v:shapetype>
              <v:shape id="Text Box 8" o:spid="_x0000_s1027" type="#_x0000_t202" style="position:absolute;margin-left:146.15pt;margin-top:466.65pt;width:304.5pt;height:27.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Gxp7wIAAEMGAAAOAAAAZHJzL2Uyb0RvYy54bWysVMlu2zAQvRfoPxC8N7K8x4gcuA5SFAiS&#10;IE6RM0VRlhCKZEnakvv1naGWGGnQQ1EfZJLzZnuzXF03lSRHYV2pVULjixElQnGdlWqf0B/Pt1+W&#10;lDjPVMakViKhJ+Ho9frzp6varMRYF1pmwhIwotyqNgktvDerKHK8EBVzF9oIBcJc24p5uNp9lFlW&#10;g/VKRuPRaB7V2mbGai6cg9ebVkjXwX6eC+4f8twJT2RCITYfvjZ8U/xG6yu22ltmipJ3YbB/iKJi&#10;pQKng6kb5hk52PIPU1XJrXY69xdcV5HO85KLkANkE4/eZbMrmBEhFyDHmYEm9//M8vvjoyVlllAo&#10;lGIVlOhZNJ581Q1ZIju1cSsA7QzAfAPPUOX+3cEjJt3ktsJ/SIeAHHg+DdyiMQ6Pk+V8Ec9AxEE2&#10;mY2n4xmaid60jXX+m9AVwUNCLdQuUMqOd8630B6CzqQidUIXc+iCAHNaltltKSUKnd2nW2nJkUHd&#10;tyP8dd7OYOBbKkSL0CjgJSRx8MLuiqwmqTzYJwbUxJPLBRggWYmBTZZxe4E2upy3tolDXqCCKHGQ&#10;YX9mcg9zISmx2r+UvgglRXLQFaYzRJlKxl/bhKUpWBv69CzyDh04032Q4XYWf4T1ausSTv4kBbqS&#10;6knkUGcIc9zShRMmBu+Mc6F8qGygBdColgOfg2L8kaIclDosqrUBDYpdgf7mcdAIXrXyg3JVKm0/&#10;8py99uHmLR64OMsZj75Jm9DcQ8umOjtBJ0M1Qp86w29LqMIdc/6RWRh9qB+sM/8An1xq6DDdnSgp&#10;tP310TviYSJBSkkNqySh7ueBWUGJ/K5gVi/j6RTM+nCZzhZjuNhzSXouUYdqq6FrY2gkw8MR8V72&#10;x9zq6gW23ga9gogpDr4T6vvj1rcLDrYmF5tNAMG2MczfqZ3haBpZxn56bl6YNd3EeZjVe90vHbZ6&#10;N3gtFjWV3hy8zsswlchzy2rHP2yq0JXdVsVVeH4PqLfdv/4NAAD//wMAUEsDBBQABgAIAAAAIQAD&#10;fAt14AAAAAsBAAAPAAAAZHJzL2Rvd25yZXYueG1sTI/BTsMwDIbvSLxDZCRuLF0robRrOqEJEONG&#10;mRBHr8naak1SkqwrPD3mNG6f5V+/P5fr2Qxs0j70zkpYLhJg2jZO9baVsHt/uhPAQkSrcHBWS/jW&#10;AdbV9VWJhXJn+6anOraMSmwoUEIX41hwHppOGwwLN2pLu4PzBiONvuXK45nKzcDTJLnnBntLFzoc&#10;9abTzbE+GQmvX73Y1pudf9l+4uOz+Jjyn+Mk5e3N/LACFvUcL2H40yd1qMhp705WBTZISPM0o6iE&#10;PMsIKJEnS4I9gRACeFXy/z9UvwAAAP//AwBQSwECLQAUAAYACAAAACEAtoM4kv4AAADhAQAAEwAA&#10;AAAAAAAAAAAAAAAAAAAAW0NvbnRlbnRfVHlwZXNdLnhtbFBLAQItABQABgAIAAAAIQA4/SH/1gAA&#10;AJQBAAALAAAAAAAAAAAAAAAAAC8BAABfcmVscy8ucmVsc1BLAQItABQABgAIAAAAIQCOeGxp7wIA&#10;AEMGAAAOAAAAAAAAAAAAAAAAAC4CAABkcnMvZTJvRG9jLnhtbFBLAQItABQABgAIAAAAIQADfAt1&#10;4AAAAAsBAAAPAAAAAAAAAAAAAAAAAEkFAABkcnMvZG93bnJldi54bWxQSwUGAAAAAAQABADzAAAA&#10;VgYAAAAA&#10;" fillcolor="white [3201]" strokecolor="#c00000" strokeweight="6pt">
                <v:shadow on="t" type="perspective" color="black" opacity="26214f" origin="-.5" offset="-.9945mm,.36197mm" matrix="66191f,,,66191f"/>
                <v:textbox>
                  <w:txbxContent>
                    <w:p w14:paraId="66E1D8DA" w14:textId="77777777" w:rsidR="00040A4F" w:rsidRDefault="00040A4F" w:rsidP="00040A4F">
                      <w:r>
                        <w:t>APPROVAL AS ACCREDITED TO UNDERTAKE SEND MEDIATIONS</w:t>
                      </w:r>
                    </w:p>
                  </w:txbxContent>
                </v:textbox>
                <w10:wrap anchorx="page"/>
              </v:shape>
            </w:pict>
          </mc:Fallback>
        </mc:AlternateContent>
      </w:r>
      <w:r>
        <w:rPr>
          <w:noProof/>
          <w:lang w:eastAsia="en-GB"/>
        </w:rPr>
        <mc:AlternateContent>
          <mc:Choice Requires="wps">
            <w:drawing>
              <wp:anchor distT="0" distB="0" distL="114300" distR="114300" simplePos="0" relativeHeight="251664384" behindDoc="0" locked="0" layoutInCell="1" allowOverlap="1" wp14:anchorId="59E5AC33" wp14:editId="4BC10590">
                <wp:simplePos x="0" y="0"/>
                <wp:positionH relativeFrom="page">
                  <wp:posOffset>2151380</wp:posOffset>
                </wp:positionH>
                <wp:positionV relativeFrom="paragraph">
                  <wp:posOffset>6601460</wp:posOffset>
                </wp:positionV>
                <wp:extent cx="3200400" cy="1666875"/>
                <wp:effectExtent l="38100" t="38100" r="38100" b="47625"/>
                <wp:wrapNone/>
                <wp:docPr id="10" name="Rectangle: Rounded Corners 10"/>
                <wp:cNvGraphicFramePr/>
                <a:graphic xmlns:a="http://schemas.openxmlformats.org/drawingml/2006/main">
                  <a:graphicData uri="http://schemas.microsoft.com/office/word/2010/wordprocessingShape">
                    <wps:wsp>
                      <wps:cNvSpPr/>
                      <wps:spPr>
                        <a:xfrm>
                          <a:off x="0" y="0"/>
                          <a:ext cx="3200400" cy="1666875"/>
                        </a:xfrm>
                        <a:prstGeom prst="roundRect">
                          <a:avLst/>
                        </a:prstGeom>
                        <a:solidFill>
                          <a:schemeClr val="bg1"/>
                        </a:solidFill>
                        <a:ln w="762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5B5DD3" w14:textId="77777777" w:rsidR="00040A4F" w:rsidRDefault="00040A4F" w:rsidP="00040A4F">
                            <w:pPr>
                              <w:jc w:val="center"/>
                              <w:rPr>
                                <w:color w:val="000000" w:themeColor="text1"/>
                              </w:rPr>
                            </w:pPr>
                            <w:r>
                              <w:rPr>
                                <w:color w:val="000000" w:themeColor="text1"/>
                              </w:rPr>
                              <w:t>Annual CPD and Practice</w:t>
                            </w:r>
                          </w:p>
                          <w:p w14:paraId="302B31E8" w14:textId="77777777" w:rsidR="00040A4F" w:rsidRDefault="00040A4F" w:rsidP="00040A4F">
                            <w:pPr>
                              <w:jc w:val="center"/>
                              <w:rPr>
                                <w:color w:val="000000" w:themeColor="text1"/>
                              </w:rPr>
                            </w:pPr>
                            <w:r>
                              <w:rPr>
                                <w:color w:val="000000" w:themeColor="text1"/>
                              </w:rPr>
                              <w:t>Minimum of 3 mediations per year</w:t>
                            </w:r>
                          </w:p>
                          <w:p w14:paraId="04266B59" w14:textId="77777777" w:rsidR="00040A4F" w:rsidRDefault="00040A4F" w:rsidP="00040A4F">
                            <w:pPr>
                              <w:jc w:val="center"/>
                              <w:rPr>
                                <w:color w:val="000000" w:themeColor="text1"/>
                              </w:rPr>
                            </w:pPr>
                            <w:r>
                              <w:rPr>
                                <w:color w:val="000000" w:themeColor="text1"/>
                              </w:rPr>
                              <w:t>20 hours of CPD</w:t>
                            </w:r>
                          </w:p>
                          <w:p w14:paraId="50F0F58B" w14:textId="77777777" w:rsidR="00040A4F" w:rsidRDefault="00040A4F" w:rsidP="00040A4F">
                            <w:pPr>
                              <w:jc w:val="center"/>
                              <w:rPr>
                                <w:color w:val="000000" w:themeColor="text1"/>
                              </w:rPr>
                            </w:pPr>
                            <w:r>
                              <w:rPr>
                                <w:color w:val="000000" w:themeColor="text1"/>
                              </w:rPr>
                              <w:t>Service user feedback and provider monitoring</w:t>
                            </w:r>
                          </w:p>
                          <w:p w14:paraId="4708C8E3" w14:textId="77777777" w:rsidR="00040A4F" w:rsidRDefault="00040A4F" w:rsidP="00040A4F">
                            <w:pPr>
                              <w:jc w:val="center"/>
                              <w:rPr>
                                <w:color w:val="000000" w:themeColor="text1"/>
                              </w:rPr>
                            </w:pPr>
                            <w:r>
                              <w:rPr>
                                <w:color w:val="000000" w:themeColor="text1"/>
                              </w:rPr>
                              <w:t>Access to supervision and support</w:t>
                            </w:r>
                          </w:p>
                          <w:p w14:paraId="370F7BD1" w14:textId="77777777" w:rsidR="00040A4F" w:rsidRPr="00C30F8E" w:rsidRDefault="00040A4F" w:rsidP="00040A4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E5AC33" id="Rectangle: Rounded Corners 10" o:spid="_x0000_s1028" style="position:absolute;margin-left:169.4pt;margin-top:519.8pt;width:252pt;height:131.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xDIvgIAAOIFAAAOAAAAZHJzL2Uyb0RvYy54bWysVE1v2zAMvQ/YfxB0X+1kSdoZdYosRYcB&#10;RVu0HXpWZCk2IIuapMTOfv0o+aNJV+wwLAdFNMlH8onk5VVbK7IX1lWgczo5SykRmkNR6W1Ofzzf&#10;fLqgxHmmC6ZAi5wehKNXy48fLhuTiSmUoAphCYJolzUmp6X3JksSx0tRM3cGRmhUSrA18yjabVJY&#10;1iB6rZJpmi6SBmxhLHDhHH697pR0GfGlFNzfS+mEJyqnmJuPp43nJpzJ8pJlW8tMWfE+DfYPWdSs&#10;0hh0hLpmnpGdrf6AqituwYH0ZxzqBKSsuIg1YDWT9E01TyUzItaC5Dgz0uT+Hyy/2z9YUhX4dkiP&#10;ZjW+0SOyxvRWiYw8wk4XoiBrsBofmaARMtYYl6Hjk3mwveTwGspvpa3DPxZG2sjyYWRZtJ5w/PgZ&#10;322WYjSOuslisbg4nwfU5NXdWOe/CahJuOTUhixCVpFitr91vrMf7EJIB6oqbiqlohD6R6yVJXuG&#10;L7/ZTvoIJ1ZKkyan5wtMKCKfKJ3dbkaANP2azmPtmOWRGUpKY+qBkY6DePMHJUIaSj8Kiexi1dMu&#10;wmlejHOh/aRTlawQXbrzFH9DwoNHJCgCBmSJhY7YPcBg2YEM2B1TvX1wFXEsRue+9L85jx4xMmg/&#10;OteVBvteZQqr6iN39gNJHTWBJd9u2th502AZvmygOGA3WujG1Bl+U2ED3DLnH5jFucSmwV3j7/GQ&#10;CvDtoL9RUoL99d73YI/jglpKGpzznLqfO2YFJeq7xkH6MpnNwmKIwmx+PkXBHms2xxq9q9eADTXB&#10;rWZ4vAZ7r4artFC/4EpahaioYppj7Jxybwdh7bv9g0uNi9UqmuEyMMzf6ifDA3jgOfT2c/vCrOmn&#10;wOMA3cGwE1j2Zg462+CpYbXzIKs4JK+89i+AiyS2Ur/0wqY6lqPV62pe/gYAAP//AwBQSwMEFAAG&#10;AAgAAAAhADJlQuPgAAAADQEAAA8AAABkcnMvZG93bnJldi54bWxMj8FOwzAQRO9I/IO1SNyo0wRF&#10;IcSpKiSgh14oPXDcxsaJsNdp7Lbh71lOcNyZ0eybZjV7J85mikMgBctFBsJQF/RAVsH+/fmuAhET&#10;kkYXyCj4NhFW7fVVg7UOF3oz512ygkso1qigT2mspYxdbzzGRRgNsfcZJo+Jz8lKPeGFy72TeZaV&#10;0uNA/KHH0Tz1pvvanbwCd9zstzi8WvmxtXhcb/DFdaVStzfz+hFEMnP6C8MvPqNDy0yHcCIdhVNQ&#10;FBWjJzay4qEEwZHqPmfpwFKR5UuQbSP/r2h/AAAA//8DAFBLAQItABQABgAIAAAAIQC2gziS/gAA&#10;AOEBAAATAAAAAAAAAAAAAAAAAAAAAABbQ29udGVudF9UeXBlc10ueG1sUEsBAi0AFAAGAAgAAAAh&#10;ADj9If/WAAAAlAEAAAsAAAAAAAAAAAAAAAAALwEAAF9yZWxzLy5yZWxzUEsBAi0AFAAGAAgAAAAh&#10;AG33EMi+AgAA4gUAAA4AAAAAAAAAAAAAAAAALgIAAGRycy9lMm9Eb2MueG1sUEsBAi0AFAAGAAgA&#10;AAAhADJlQuPgAAAADQEAAA8AAAAAAAAAAAAAAAAAGAUAAGRycy9kb3ducmV2LnhtbFBLBQYAAAAA&#10;BAAEAPMAAAAlBgAAAAA=&#10;" fillcolor="white [3212]" strokecolor="#00b050" strokeweight="6pt">
                <v:stroke joinstyle="miter"/>
                <v:textbox>
                  <w:txbxContent>
                    <w:p w14:paraId="345B5DD3" w14:textId="77777777" w:rsidR="00040A4F" w:rsidRDefault="00040A4F" w:rsidP="00040A4F">
                      <w:pPr>
                        <w:jc w:val="center"/>
                        <w:rPr>
                          <w:color w:val="000000" w:themeColor="text1"/>
                        </w:rPr>
                      </w:pPr>
                      <w:r>
                        <w:rPr>
                          <w:color w:val="000000" w:themeColor="text1"/>
                        </w:rPr>
                        <w:t>Annual CPD and Practice</w:t>
                      </w:r>
                    </w:p>
                    <w:p w14:paraId="302B31E8" w14:textId="77777777" w:rsidR="00040A4F" w:rsidRDefault="00040A4F" w:rsidP="00040A4F">
                      <w:pPr>
                        <w:jc w:val="center"/>
                        <w:rPr>
                          <w:color w:val="000000" w:themeColor="text1"/>
                        </w:rPr>
                      </w:pPr>
                      <w:r>
                        <w:rPr>
                          <w:color w:val="000000" w:themeColor="text1"/>
                        </w:rPr>
                        <w:t>Minimum of 3 mediations per year</w:t>
                      </w:r>
                    </w:p>
                    <w:p w14:paraId="04266B59" w14:textId="77777777" w:rsidR="00040A4F" w:rsidRDefault="00040A4F" w:rsidP="00040A4F">
                      <w:pPr>
                        <w:jc w:val="center"/>
                        <w:rPr>
                          <w:color w:val="000000" w:themeColor="text1"/>
                        </w:rPr>
                      </w:pPr>
                      <w:r>
                        <w:rPr>
                          <w:color w:val="000000" w:themeColor="text1"/>
                        </w:rPr>
                        <w:t>20 hours of CPD</w:t>
                      </w:r>
                    </w:p>
                    <w:p w14:paraId="50F0F58B" w14:textId="77777777" w:rsidR="00040A4F" w:rsidRDefault="00040A4F" w:rsidP="00040A4F">
                      <w:pPr>
                        <w:jc w:val="center"/>
                        <w:rPr>
                          <w:color w:val="000000" w:themeColor="text1"/>
                        </w:rPr>
                      </w:pPr>
                      <w:r>
                        <w:rPr>
                          <w:color w:val="000000" w:themeColor="text1"/>
                        </w:rPr>
                        <w:t>Service user feedback and provider monitoring</w:t>
                      </w:r>
                    </w:p>
                    <w:p w14:paraId="4708C8E3" w14:textId="77777777" w:rsidR="00040A4F" w:rsidRDefault="00040A4F" w:rsidP="00040A4F">
                      <w:pPr>
                        <w:jc w:val="center"/>
                        <w:rPr>
                          <w:color w:val="000000" w:themeColor="text1"/>
                        </w:rPr>
                      </w:pPr>
                      <w:r>
                        <w:rPr>
                          <w:color w:val="000000" w:themeColor="text1"/>
                        </w:rPr>
                        <w:t>Access to supervision and support</w:t>
                      </w:r>
                    </w:p>
                    <w:p w14:paraId="370F7BD1" w14:textId="77777777" w:rsidR="00040A4F" w:rsidRPr="00C30F8E" w:rsidRDefault="00040A4F" w:rsidP="00040A4F">
                      <w:pPr>
                        <w:jc w:val="center"/>
                        <w:rPr>
                          <w:color w:val="000000" w:themeColor="text1"/>
                        </w:rPr>
                      </w:pPr>
                    </w:p>
                  </w:txbxContent>
                </v:textbox>
                <w10:wrap anchorx="page"/>
              </v:roundrect>
            </w:pict>
          </mc:Fallback>
        </mc:AlternateContent>
      </w:r>
      <w:r>
        <w:rPr>
          <w:noProof/>
          <w:lang w:eastAsia="en-GB"/>
        </w:rPr>
        <mc:AlternateContent>
          <mc:Choice Requires="wps">
            <w:drawing>
              <wp:anchor distT="0" distB="0" distL="114300" distR="114300" simplePos="0" relativeHeight="251663360" behindDoc="0" locked="0" layoutInCell="1" allowOverlap="1" wp14:anchorId="28CD95A3" wp14:editId="2E339BA2">
                <wp:simplePos x="0" y="0"/>
                <wp:positionH relativeFrom="page">
                  <wp:posOffset>2031348</wp:posOffset>
                </wp:positionH>
                <wp:positionV relativeFrom="paragraph">
                  <wp:posOffset>4460120</wp:posOffset>
                </wp:positionV>
                <wp:extent cx="3395134" cy="1202267"/>
                <wp:effectExtent l="38100" t="38100" r="34290" b="36195"/>
                <wp:wrapNone/>
                <wp:docPr id="6" name="Text Box 6"/>
                <wp:cNvGraphicFramePr/>
                <a:graphic xmlns:a="http://schemas.openxmlformats.org/drawingml/2006/main">
                  <a:graphicData uri="http://schemas.microsoft.com/office/word/2010/wordprocessingShape">
                    <wps:wsp>
                      <wps:cNvSpPr txBox="1"/>
                      <wps:spPr>
                        <a:xfrm>
                          <a:off x="0" y="0"/>
                          <a:ext cx="3395134" cy="1202267"/>
                        </a:xfrm>
                        <a:prstGeom prst="roundRect">
                          <a:avLst/>
                        </a:prstGeom>
                        <a:ln w="76200"/>
                      </wps:spPr>
                      <wps:style>
                        <a:lnRef idx="2">
                          <a:schemeClr val="accent1"/>
                        </a:lnRef>
                        <a:fillRef idx="1">
                          <a:schemeClr val="lt1"/>
                        </a:fillRef>
                        <a:effectRef idx="0">
                          <a:schemeClr val="accent1"/>
                        </a:effectRef>
                        <a:fontRef idx="minor">
                          <a:schemeClr val="dk1"/>
                        </a:fontRef>
                      </wps:style>
                      <wps:txbx>
                        <w:txbxContent>
                          <w:p w14:paraId="4728CB08" w14:textId="77777777" w:rsidR="00040A4F" w:rsidRDefault="00040A4F" w:rsidP="00040A4F">
                            <w:pPr>
                              <w:jc w:val="center"/>
                            </w:pPr>
                            <w:r>
                              <w:t>Work is assessed by an experienced SEND supervisor / mentor. Subject to individual service standards</w:t>
                            </w:r>
                          </w:p>
                          <w:p w14:paraId="0301CD06" w14:textId="77777777" w:rsidR="00040A4F" w:rsidRDefault="00040A4F" w:rsidP="00040A4F">
                            <w:pPr>
                              <w:jc w:val="center"/>
                            </w:pPr>
                            <w:r>
                              <w:t>Confirm suitability for SEND practice, or action plan to address any areas of concern</w:t>
                            </w:r>
                          </w:p>
                          <w:p w14:paraId="77230DDB" w14:textId="77777777" w:rsidR="00040A4F" w:rsidRDefault="00040A4F" w:rsidP="00040A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CD95A3" id="Text Box 6" o:spid="_x0000_s1029" style="position:absolute;margin-left:159.95pt;margin-top:351.2pt;width:267.35pt;height:94.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FpfwIAAEIFAAAOAAAAZHJzL2Uyb0RvYy54bWysVN9P2zAQfp+0/8Hy+0iTljIqUtSBmCYh&#10;QNCJZ9ex22i2z7PdJt1fv7PThI71adpLcvb9/u47X123WpGdcL4GU9L8bESJMByq2qxL+n159+kz&#10;JT4wUzEFRpR0Lzy9nn/8cNXYmShgA6oSjmAQ42eNLekmBDvLMs83QjN/BlYYVEpwmgU8unVWOdZg&#10;dK2yYjSaZg24yjrgwnu8ve2UdJ7iSyl4eJTSi0BUSbG2kL4ufVfxm82v2GztmN3U/FAG+4cqNKsN&#10;Jh1C3bLAyNbVf4XSNXfgQYYzDjoDKWsuUg/YTT56183LhlmRekFwvB1g8v8vLH/YPTlSVyWdUmKY&#10;xhEtRRvIF2jJNKLTWD9DoxeLZqHFa5xyf+/xMjbdSqfjH9shqEec9wO2MRjHy/H48jwfTyjhqMuL&#10;UVFML2Kc7M3dOh++CtAkCiV1sDXVM04wAct29z509r1dTKkMaUp6MUUupGix3K6sJIW9Ep3Zs5DY&#10;JhZSpHCJYOJGObJjSA3GuTAhNYYFKYPW0U3WSg2O+SlHNTgdbKObSMQbHEenHP/MOHikrGDC4Kxr&#10;A+5UgOpHX67s7BHLo56jGNpVm2Y77ie2gmqPg3TQLYK3/K5GsO+ZD0/MIfNxdrjN4RE/UgFCCweJ&#10;kg24X6fuoz0SErWUNLhJJfU/t8wJStQ3g1S9zCeTuHrpMDm/KPDgjjWrY43Z6hvAieT4bliexGgf&#10;VC9KB/oVl34Rs6KKGY65Sxp68SZ0+42PBheLRTLCZbMs3JsXy2PoiHJk0bJ9Zc4e+BaQqg/Q7xyb&#10;vWNcZxs9DSy2AWSd6Bhx7lA94I+Lmlh9eFTiS3B8TlZvT9/8NwAAAP//AwBQSwMEFAAGAAgAAAAh&#10;ALSN+5bhAAAACwEAAA8AAABkcnMvZG93bnJldi54bWxMj8FOwzAMhu9IvENkJG4sbRnbWppOgLTj&#10;JLZygJvXmLaicUqTbYGnJ5zgZsuffn9/uQ5mECeaXG9ZQTpLQBA3VvfcKnipNzcrEM4jaxwsk4Iv&#10;crCuLi9KLLQ9845Oe9+KGMKuQAWd92MhpWs6MuhmdiSOt3c7GfRxnVqpJzzHcDPILEkW0mDP8UOH&#10;Iz111Hzsj0YBvoa3vM1knepHfsaw+f7cbmulrq/Cwz0IT8H/wfCrH9Whik4He2TtxKDgNs3ziCpY&#10;JtkcRCRWd/MFiEMc8nQJsirl/w7VDwAAAP//AwBQSwECLQAUAAYACAAAACEAtoM4kv4AAADhAQAA&#10;EwAAAAAAAAAAAAAAAAAAAAAAW0NvbnRlbnRfVHlwZXNdLnhtbFBLAQItABQABgAIAAAAIQA4/SH/&#10;1gAAAJQBAAALAAAAAAAAAAAAAAAAAC8BAABfcmVscy8ucmVsc1BLAQItABQABgAIAAAAIQCsosFp&#10;fwIAAEIFAAAOAAAAAAAAAAAAAAAAAC4CAABkcnMvZTJvRG9jLnhtbFBLAQItABQABgAIAAAAIQC0&#10;jfuW4QAAAAsBAAAPAAAAAAAAAAAAAAAAANkEAABkcnMvZG93bnJldi54bWxQSwUGAAAAAAQABADz&#10;AAAA5wUAAAAA&#10;" fillcolor="white [3201]" strokecolor="#4472c4 [3204]" strokeweight="6pt">
                <v:stroke joinstyle="miter"/>
                <v:textbox>
                  <w:txbxContent>
                    <w:p w14:paraId="4728CB08" w14:textId="77777777" w:rsidR="00040A4F" w:rsidRDefault="00040A4F" w:rsidP="00040A4F">
                      <w:pPr>
                        <w:jc w:val="center"/>
                      </w:pPr>
                      <w:r>
                        <w:t>Work is assessed by an experienced SEND supervisor / mentor. Subject to individual service standards</w:t>
                      </w:r>
                    </w:p>
                    <w:p w14:paraId="0301CD06" w14:textId="77777777" w:rsidR="00040A4F" w:rsidRDefault="00040A4F" w:rsidP="00040A4F">
                      <w:pPr>
                        <w:jc w:val="center"/>
                      </w:pPr>
                      <w:r>
                        <w:t>Confirm suitability for SEND practice, or action plan to address any areas of concern</w:t>
                      </w:r>
                    </w:p>
                    <w:p w14:paraId="77230DDB" w14:textId="77777777" w:rsidR="00040A4F" w:rsidRDefault="00040A4F" w:rsidP="00040A4F"/>
                  </w:txbxContent>
                </v:textbox>
                <w10:wrap anchorx="page"/>
              </v:roundrect>
            </w:pict>
          </mc:Fallback>
        </mc:AlternateContent>
      </w:r>
      <w:r>
        <w:rPr>
          <w:noProof/>
          <w:lang w:eastAsia="en-GB"/>
        </w:rPr>
        <mc:AlternateContent>
          <mc:Choice Requires="wps">
            <w:drawing>
              <wp:anchor distT="0" distB="0" distL="114300" distR="114300" simplePos="0" relativeHeight="251662336" behindDoc="0" locked="0" layoutInCell="1" allowOverlap="1" wp14:anchorId="734A95D3" wp14:editId="4E01C13C">
                <wp:simplePos x="0" y="0"/>
                <wp:positionH relativeFrom="margin">
                  <wp:posOffset>3188970</wp:posOffset>
                </wp:positionH>
                <wp:positionV relativeFrom="paragraph">
                  <wp:posOffset>2207895</wp:posOffset>
                </wp:positionV>
                <wp:extent cx="2698115" cy="1951990"/>
                <wp:effectExtent l="38100" t="38100" r="45085" b="29210"/>
                <wp:wrapNone/>
                <wp:docPr id="9" name="Text Box 9"/>
                <wp:cNvGraphicFramePr/>
                <a:graphic xmlns:a="http://schemas.openxmlformats.org/drawingml/2006/main">
                  <a:graphicData uri="http://schemas.microsoft.com/office/word/2010/wordprocessingShape">
                    <wps:wsp>
                      <wps:cNvSpPr txBox="1"/>
                      <wps:spPr>
                        <a:xfrm>
                          <a:off x="0" y="0"/>
                          <a:ext cx="2698115" cy="1951990"/>
                        </a:xfrm>
                        <a:prstGeom prst="roundRect">
                          <a:avLst/>
                        </a:prstGeom>
                        <a:ln w="76200">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6DF9B08F" w14:textId="77777777" w:rsidR="00040A4F" w:rsidRDefault="00040A4F" w:rsidP="00040A4F">
                            <w:pPr>
                              <w:ind w:left="360"/>
                            </w:pPr>
                            <w:r>
                              <w:t>Observe and participate in a minimum of 12 hours of case work.</w:t>
                            </w:r>
                          </w:p>
                          <w:p w14:paraId="1EF75EFB" w14:textId="77777777" w:rsidR="00040A4F" w:rsidRDefault="00040A4F" w:rsidP="00040A4F">
                            <w:pPr>
                              <w:ind w:left="360"/>
                            </w:pPr>
                            <w:r>
                              <w:t>2 hours De-brief meetings and reflection on practice.</w:t>
                            </w:r>
                          </w:p>
                          <w:p w14:paraId="130379F6" w14:textId="77777777" w:rsidR="00040A4F" w:rsidRDefault="00040A4F" w:rsidP="00040A4F">
                            <w:pPr>
                              <w:ind w:left="360"/>
                            </w:pPr>
                          </w:p>
                          <w:p w14:paraId="076A7D61" w14:textId="77777777" w:rsidR="00040A4F" w:rsidRDefault="00040A4F" w:rsidP="00040A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4A95D3" id="Text Box 9" o:spid="_x0000_s1030" style="position:absolute;margin-left:251.1pt;margin-top:173.85pt;width:212.45pt;height:153.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HWQkQIAAH8FAAAOAAAAZHJzL2Uyb0RvYy54bWysVMlu2zAQvRfoPxC8N7IMZ5EROXAdpCgQ&#10;JEGSImeaIm2iFIclaUvu13dILTHStIeiF4nkvNnfzOVVW2uyF84rMCXNTyaUCMOhUmZT0m/PN58u&#10;KPGBmYppMKKkB+Hp1eLjh8vGzsUUtqAr4QgaMX7e2JJuQ7DzLPN8K2rmT8AKg0IJrmYBr26TVY41&#10;aL3W2XQyOcsacJV1wIX3+HrdCeki2ZdS8HAvpReB6JJibCF9Xfqu4zdbXLL5xjG7VbwPg/1DFDVT&#10;Bp2Opq5ZYGTn1G+masUdeJDhhEOdgZSKi5QDZpNP3mTztGVWpFywON6OZfL/zyy/2z84oqqSFpQY&#10;VmOLnkUbyGdoSRGr01g/R9CTRVho8Rm7PLx7fIxJt9LV8Y/pEJRjnQ9jbaMxjo/Ts+Iiz08p4SjL&#10;i9O8KFL1s1d163z4IqAm8VBSBztTPWIHU2HZ/tYHjAfxAy661IY0JT0/Qy4kmAetqhuldRQmFomV&#10;dmTPsP+Mc2FCih6tHCHxpg2ajrl2OaVTOGjR+XgUEmsUs+icRHb+ya42iI5qEqMYFfP3FPUYTI+N&#10;aiKxdlTs0/qbx1EjeQUTRuVaGXDvea6+D2WQHX7Ivss5ph/adZuIMRvavYbqgCxw0E2Rt/xGYadu&#10;mQ8PzOHYYONxFYR7/EgN2BfoT5Rswf187z3ikc0opaTBMSyp/7FjTlCivxrkeZHPZnFu02V2ej7F&#10;izuWrI8lZlevADud49KxPB0jPujhKB3UL7gxltEripjh6LukYTiuQrcccONwsVwmEE6qZeHWPFke&#10;TccqRwo+ty/M2Z6sAXl+B8PAsvkbunbYqGlguQsgVeJyrHNX1b7+OOWJ4v1Gimvk+J5Qr3tz8QsA&#10;AP//AwBQSwMEFAAGAAgAAAAhAAil7DjgAAAACwEAAA8AAABkcnMvZG93bnJldi54bWxMj8FOwzAQ&#10;RO9I/IO1SNyok0AaGrKpAKnHStBwgNs2NklEvA6x2xq+HnOC42qeZt5W62BGcdSzGywjpIsEhObW&#10;qoE7hJdmc3ULwnliRaNljfClHazr87OKSmVP/KyPO9+JWMKuJITe+6mU0rW9NuQWdtIcs3c7G/Lx&#10;nDupZjrFcjPKLEmW0tDAcaGnST/2uv3YHQwCvYa3VZfJJlUP/ERh8/253TaIlxfh/g6E18H/wfCr&#10;H9Whjk57e2DlxIiQJ1kWUYTrm6IAEYlVVqQg9gjLPE9B1pX8/0P9AwAA//8DAFBLAQItABQABgAI&#10;AAAAIQC2gziS/gAAAOEBAAATAAAAAAAAAAAAAAAAAAAAAABbQ29udGVudF9UeXBlc10ueG1sUEsB&#10;Ai0AFAAGAAgAAAAhADj9If/WAAAAlAEAAAsAAAAAAAAAAAAAAAAALwEAAF9yZWxzLy5yZWxzUEsB&#10;Ai0AFAAGAAgAAAAhAEQ8dZCRAgAAfwUAAA4AAAAAAAAAAAAAAAAALgIAAGRycy9lMm9Eb2MueG1s&#10;UEsBAi0AFAAGAAgAAAAhAAil7DjgAAAACwEAAA8AAAAAAAAAAAAAAAAA6wQAAGRycy9kb3ducmV2&#10;LnhtbFBLBQYAAAAABAAEAPMAAAD4BQAAAAA=&#10;" fillcolor="white [3201]" strokecolor="#4472c4 [3204]" strokeweight="6pt">
                <v:stroke joinstyle="miter"/>
                <v:textbox>
                  <w:txbxContent>
                    <w:p w14:paraId="6DF9B08F" w14:textId="77777777" w:rsidR="00040A4F" w:rsidRDefault="00040A4F" w:rsidP="00040A4F">
                      <w:pPr>
                        <w:ind w:left="360"/>
                      </w:pPr>
                      <w:r>
                        <w:t>Observe and participate in a minimum of 12 hours of case work.</w:t>
                      </w:r>
                    </w:p>
                    <w:p w14:paraId="1EF75EFB" w14:textId="77777777" w:rsidR="00040A4F" w:rsidRDefault="00040A4F" w:rsidP="00040A4F">
                      <w:pPr>
                        <w:ind w:left="360"/>
                      </w:pPr>
                      <w:r>
                        <w:t>2 hours De-brief meetings and reflection on practice.</w:t>
                      </w:r>
                    </w:p>
                    <w:p w14:paraId="130379F6" w14:textId="77777777" w:rsidR="00040A4F" w:rsidRDefault="00040A4F" w:rsidP="00040A4F">
                      <w:pPr>
                        <w:ind w:left="360"/>
                      </w:pPr>
                    </w:p>
                    <w:p w14:paraId="076A7D61" w14:textId="77777777" w:rsidR="00040A4F" w:rsidRDefault="00040A4F" w:rsidP="00040A4F"/>
                  </w:txbxContent>
                </v:textbox>
                <w10:wrap anchorx="margin"/>
              </v:roundrect>
            </w:pict>
          </mc:Fallback>
        </mc:AlternateContent>
      </w:r>
      <w:r>
        <w:rPr>
          <w:noProof/>
          <w:lang w:eastAsia="en-GB"/>
        </w:rPr>
        <mc:AlternateContent>
          <mc:Choice Requires="wps">
            <w:drawing>
              <wp:anchor distT="0" distB="0" distL="114300" distR="114300" simplePos="0" relativeHeight="251661312" behindDoc="0" locked="0" layoutInCell="1" allowOverlap="1" wp14:anchorId="76A1CD88" wp14:editId="0EE9A6C5">
                <wp:simplePos x="0" y="0"/>
                <wp:positionH relativeFrom="column">
                  <wp:posOffset>-266700</wp:posOffset>
                </wp:positionH>
                <wp:positionV relativeFrom="paragraph">
                  <wp:posOffset>2204720</wp:posOffset>
                </wp:positionV>
                <wp:extent cx="2705100" cy="1952625"/>
                <wp:effectExtent l="38100" t="38100" r="38100" b="47625"/>
                <wp:wrapNone/>
                <wp:docPr id="3" name="Text Box 3"/>
                <wp:cNvGraphicFramePr/>
                <a:graphic xmlns:a="http://schemas.openxmlformats.org/drawingml/2006/main">
                  <a:graphicData uri="http://schemas.microsoft.com/office/word/2010/wordprocessingShape">
                    <wps:wsp>
                      <wps:cNvSpPr txBox="1"/>
                      <wps:spPr>
                        <a:xfrm>
                          <a:off x="0" y="0"/>
                          <a:ext cx="2705100" cy="1952625"/>
                        </a:xfrm>
                        <a:prstGeom prst="roundRect">
                          <a:avLst/>
                        </a:prstGeom>
                        <a:ln w="76200">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72DCAD6C" w14:textId="77777777" w:rsidR="00040A4F" w:rsidRDefault="00040A4F" w:rsidP="00040A4F">
                            <w:r>
                              <w:t>Under take 12 hours of ‘taught training’</w:t>
                            </w:r>
                          </w:p>
                          <w:p w14:paraId="16F5EEBD" w14:textId="77777777" w:rsidR="00040A4F" w:rsidRDefault="00040A4F" w:rsidP="00040A4F">
                            <w:r>
                              <w:t>4 modules:-</w:t>
                            </w:r>
                          </w:p>
                          <w:p w14:paraId="73D48EB7" w14:textId="77777777" w:rsidR="00040A4F" w:rsidRDefault="00040A4F" w:rsidP="00040A4F">
                            <w:pPr>
                              <w:pStyle w:val="ListParagraph"/>
                              <w:numPr>
                                <w:ilvl w:val="0"/>
                                <w:numId w:val="36"/>
                              </w:numPr>
                            </w:pPr>
                            <w:r>
                              <w:t>Legislative Framework</w:t>
                            </w:r>
                          </w:p>
                          <w:p w14:paraId="3C73FC50" w14:textId="77777777" w:rsidR="00040A4F" w:rsidRDefault="00040A4F" w:rsidP="00040A4F">
                            <w:pPr>
                              <w:pStyle w:val="ListParagraph"/>
                              <w:numPr>
                                <w:ilvl w:val="0"/>
                                <w:numId w:val="36"/>
                              </w:numPr>
                            </w:pPr>
                            <w:r>
                              <w:t>Contextual Knowledge</w:t>
                            </w:r>
                          </w:p>
                          <w:p w14:paraId="48A37063" w14:textId="77777777" w:rsidR="00040A4F" w:rsidRDefault="00040A4F" w:rsidP="00040A4F">
                            <w:pPr>
                              <w:pStyle w:val="ListParagraph"/>
                              <w:numPr>
                                <w:ilvl w:val="0"/>
                                <w:numId w:val="36"/>
                              </w:numPr>
                            </w:pPr>
                            <w:r>
                              <w:t>Conduct of cases</w:t>
                            </w:r>
                          </w:p>
                          <w:p w14:paraId="411B7250" w14:textId="77777777" w:rsidR="00040A4F" w:rsidRDefault="00040A4F" w:rsidP="00040A4F">
                            <w:pPr>
                              <w:pStyle w:val="ListParagraph"/>
                              <w:numPr>
                                <w:ilvl w:val="0"/>
                                <w:numId w:val="36"/>
                              </w:numPr>
                            </w:pPr>
                            <w:r>
                              <w:t>Local practice and procedures</w:t>
                            </w:r>
                          </w:p>
                          <w:p w14:paraId="54FD3390" w14:textId="77777777" w:rsidR="00040A4F" w:rsidRDefault="00040A4F" w:rsidP="00040A4F"/>
                          <w:p w14:paraId="10B0069D" w14:textId="77777777" w:rsidR="00040A4F" w:rsidRDefault="00040A4F" w:rsidP="00040A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A1CD88" id="Text Box 3" o:spid="_x0000_s1031" style="position:absolute;margin-left:-21pt;margin-top:173.6pt;width:213pt;height:15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kEjgIAAH8FAAAOAAAAZHJzL2Uyb0RvYy54bWysVEtPGzEQvlfqf7B8L5sNBErEBqUgqkoI&#10;EFBxdrw2sWp7XNvJbvrrGXsfRJT2UPWyO5755v04O2+NJlvhgwJb0fJgQomwHGplnyv6/fHq02dK&#10;QmS2ZhqsqOhOBHq++PjhrHFzMYU16Fp4gkZsmDeuousY3bwoAl8Lw8IBOGFRKMEbFvHpn4vaswat&#10;G11MJ5PjogFfOw9chIDcy05IF9m+lILHWymDiERXFGOL+evzd5W+xeKMzZ89c2vF+zDYP0RhmLLo&#10;dDR1ySIjG69+M2UU9xBAxgMOpgApFRc5B8ymnLzJ5mHNnMi5YHGCG8sU/p9ZfrO980TVFT2kxDKD&#10;LXoUbSRfoCWHqTqNC3MEPTiExRbZ2OWBH5CZkm6lN+mP6RCUY513Y22TMY7M6clkVk5QxFFWns6m&#10;x9NZslO8qjsf4lcBhiSioh42tr7HDubCsu11iB1+wCWX2pKmoifHOAsZFkCr+kppnYR5isSF9mTL&#10;sP+Mc2Fjjh697iHxpS2GknLtcspU3GnR+bgXEmuUsuicpOn8k11tEZ3UJEYxKpbvKeoxmB6b1ESe&#10;2lGxT+tvHkeN7BVsHJWNsuDf81z/GMogO/yQfZdzSj+2qzYPRm5T4qyg3uEUeOi2KDh+pbBT1yzE&#10;O+ZxbbC7eAriLX6kBuwL9BQla/C/3uMnPE4zSilpcA0rGn5umBeU6G8W5/y0PDpKe5sfR7OTKT78&#10;vmS1L7EbcwHY6RKPjuOZTPioB1J6ME94MZbJK4qY5ei7onEgL2J3HPDicLFcZhBuqmPx2j44nkyn&#10;KqcRfGyfmHf9sEac8xsYFpbN34xrh02aFpabCFLlWX6tal9/3PK8Ev1FSmdk/51Rr3dz8QIAAP//&#10;AwBQSwMEFAAGAAgAAAAhAII4ApDhAAAACwEAAA8AAABkcnMvZG93bnJldi54bWxMj8FOwzAQRO9I&#10;/IO1SNxap2loS4hTAVKPlaDh0N62sUki4nWI3dbw9SwnOM7OaPZNsY62F2cz+s6Rgtk0AWGodrqj&#10;RsFbtZmsQPiApLF3ZBR8GQ/r8vqqwFy7C72a8y40gkvI56igDWHIpfR1ayz6qRsMsffuRouB5dhI&#10;PeKFy20v0yRZSIsd8YcWB/Pcmvpjd7IKcB8P900qq5l+oheMm+/P7bZS6vYmPj6ACCaGvzD84jM6&#10;lMx0dCfSXvQKJlnKW4KCebZMQXBivsr4clSwuMuWIMtC/t9Q/gAAAP//AwBQSwECLQAUAAYACAAA&#10;ACEAtoM4kv4AAADhAQAAEwAAAAAAAAAAAAAAAAAAAAAAW0NvbnRlbnRfVHlwZXNdLnhtbFBLAQIt&#10;ABQABgAIAAAAIQA4/SH/1gAAAJQBAAALAAAAAAAAAAAAAAAAAC8BAABfcmVscy8ucmVsc1BLAQIt&#10;ABQABgAIAAAAIQDfLFkEjgIAAH8FAAAOAAAAAAAAAAAAAAAAAC4CAABkcnMvZTJvRG9jLnhtbFBL&#10;AQItABQABgAIAAAAIQCCOAKQ4QAAAAsBAAAPAAAAAAAAAAAAAAAAAOgEAABkcnMvZG93bnJldi54&#10;bWxQSwUGAAAAAAQABADzAAAA9gUAAAAA&#10;" fillcolor="white [3201]" strokecolor="#4472c4 [3204]" strokeweight="6pt">
                <v:stroke joinstyle="miter"/>
                <v:textbox>
                  <w:txbxContent>
                    <w:p w14:paraId="72DCAD6C" w14:textId="77777777" w:rsidR="00040A4F" w:rsidRDefault="00040A4F" w:rsidP="00040A4F">
                      <w:r>
                        <w:t>Under take 12 hours of ‘taught training’</w:t>
                      </w:r>
                    </w:p>
                    <w:p w14:paraId="16F5EEBD" w14:textId="77777777" w:rsidR="00040A4F" w:rsidRDefault="00040A4F" w:rsidP="00040A4F">
                      <w:r>
                        <w:t>4 modules:-</w:t>
                      </w:r>
                    </w:p>
                    <w:p w14:paraId="73D48EB7" w14:textId="77777777" w:rsidR="00040A4F" w:rsidRDefault="00040A4F" w:rsidP="00040A4F">
                      <w:pPr>
                        <w:pStyle w:val="ListParagraph"/>
                        <w:numPr>
                          <w:ilvl w:val="0"/>
                          <w:numId w:val="36"/>
                        </w:numPr>
                      </w:pPr>
                      <w:r>
                        <w:t>Legislative Framework</w:t>
                      </w:r>
                    </w:p>
                    <w:p w14:paraId="3C73FC50" w14:textId="77777777" w:rsidR="00040A4F" w:rsidRDefault="00040A4F" w:rsidP="00040A4F">
                      <w:pPr>
                        <w:pStyle w:val="ListParagraph"/>
                        <w:numPr>
                          <w:ilvl w:val="0"/>
                          <w:numId w:val="36"/>
                        </w:numPr>
                      </w:pPr>
                      <w:r>
                        <w:t>Contextual Knowledge</w:t>
                      </w:r>
                    </w:p>
                    <w:p w14:paraId="48A37063" w14:textId="77777777" w:rsidR="00040A4F" w:rsidRDefault="00040A4F" w:rsidP="00040A4F">
                      <w:pPr>
                        <w:pStyle w:val="ListParagraph"/>
                        <w:numPr>
                          <w:ilvl w:val="0"/>
                          <w:numId w:val="36"/>
                        </w:numPr>
                      </w:pPr>
                      <w:r>
                        <w:t>Conduct of cases</w:t>
                      </w:r>
                    </w:p>
                    <w:p w14:paraId="411B7250" w14:textId="77777777" w:rsidR="00040A4F" w:rsidRDefault="00040A4F" w:rsidP="00040A4F">
                      <w:pPr>
                        <w:pStyle w:val="ListParagraph"/>
                        <w:numPr>
                          <w:ilvl w:val="0"/>
                          <w:numId w:val="36"/>
                        </w:numPr>
                      </w:pPr>
                      <w:r>
                        <w:t>Local practice and procedures</w:t>
                      </w:r>
                    </w:p>
                    <w:p w14:paraId="54FD3390" w14:textId="77777777" w:rsidR="00040A4F" w:rsidRDefault="00040A4F" w:rsidP="00040A4F"/>
                    <w:p w14:paraId="10B0069D" w14:textId="77777777" w:rsidR="00040A4F" w:rsidRDefault="00040A4F" w:rsidP="00040A4F"/>
                  </w:txbxContent>
                </v:textbox>
              </v:roundrect>
            </w:pict>
          </mc:Fallback>
        </mc:AlternateContent>
      </w:r>
      <w:r>
        <w:rPr>
          <w:noProof/>
          <w:lang w:eastAsia="en-GB"/>
        </w:rPr>
        <mc:AlternateContent>
          <mc:Choice Requires="wps">
            <w:drawing>
              <wp:anchor distT="0" distB="0" distL="114300" distR="114300" simplePos="0" relativeHeight="251660288" behindDoc="0" locked="0" layoutInCell="1" allowOverlap="1" wp14:anchorId="74DF734F" wp14:editId="7B2BCDD7">
                <wp:simplePos x="0" y="0"/>
                <wp:positionH relativeFrom="page">
                  <wp:posOffset>2599055</wp:posOffset>
                </wp:positionH>
                <wp:positionV relativeFrom="paragraph">
                  <wp:posOffset>813435</wp:posOffset>
                </wp:positionV>
                <wp:extent cx="2352675" cy="1190625"/>
                <wp:effectExtent l="38100" t="38100" r="47625" b="47625"/>
                <wp:wrapNone/>
                <wp:docPr id="5" name="Rectangle: Rounded Corners 5"/>
                <wp:cNvGraphicFramePr/>
                <a:graphic xmlns:a="http://schemas.openxmlformats.org/drawingml/2006/main">
                  <a:graphicData uri="http://schemas.microsoft.com/office/word/2010/wordprocessingShape">
                    <wps:wsp>
                      <wps:cNvSpPr/>
                      <wps:spPr>
                        <a:xfrm>
                          <a:off x="0" y="0"/>
                          <a:ext cx="2352675" cy="1190625"/>
                        </a:xfrm>
                        <a:prstGeom prst="roundRect">
                          <a:avLst/>
                        </a:prstGeom>
                        <a:solidFill>
                          <a:schemeClr val="bg1"/>
                        </a:solidFill>
                        <a:ln w="762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114C59" w14:textId="77777777" w:rsidR="00040A4F" w:rsidRPr="00C30F8E" w:rsidRDefault="00040A4F" w:rsidP="00040A4F">
                            <w:pPr>
                              <w:jc w:val="center"/>
                              <w:rPr>
                                <w:color w:val="000000" w:themeColor="text1"/>
                              </w:rPr>
                            </w:pPr>
                            <w:r>
                              <w:rPr>
                                <w:color w:val="000000" w:themeColor="text1"/>
                              </w:rPr>
                              <w:t>Attendance and completion of a Foundation Mediation Training Course that meets with standards of the Civil Mediation Council or College of Mediators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4DF734F" id="Rectangle: Rounded Corners 5" o:spid="_x0000_s1032" style="position:absolute;margin-left:204.65pt;margin-top:64.05pt;width:185.25pt;height:93.75pt;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0+auQIAAOMFAAAOAAAAZHJzL2Uyb0RvYy54bWysVEtv2zAMvg/YfxB0Xx1nTboadYogRYcB&#10;RVe0HXpWZCk2IImapMTOfv0o+dHHih2G5aCIJvmR/ETy4rLTihyE8w2YkuYnM0qE4VA1ZlfSH4/X&#10;n75Q4gMzFVNgREmPwtPL1ccPF60txBxqUJVwBEGML1pb0joEW2SZ57XQzJ+AFQaVEpxmAUW3yyrH&#10;WkTXKpvPZsusBVdZB1x4j1+veiVdJXwpBQ/fpfQiEFVSzC2k06VzG89sdcGKnWO2bviQBvuHLDRr&#10;DAadoK5YYGTvmj+gdMMdeJDhhIPOQMqGi1QDVpPP3lTzUDMrUi1IjrcTTf7/wfLbw50jTVXSBSWG&#10;aXyieySNmZ0SBbmHvalERTbgDL4xWUS+WusLdHuwd26QPF5j8Z10Ov5jWaRLHB8njkUXCMeP88+L&#10;+fIMg3HU5fn5bDlPqNmzu3U+fBWgSbyU1MUkYlKJYHa48QHjov1oF0N6UE113SiVhNg9YqMcOTB8&#10;9+0uj3mjxysrZUhb0rMltlFCfqVMDfgMwTgXJrwDg6DKIHYkpach3cJRiZiJMvdCIr2x8D7I69RG&#10;3JR1zSrRZ7yY4W/MefRIFSTAaC2x1gk7/xt2X/pgH11FmovJeah+DNNnMCbWO08eKTKYMDnrxoB7&#10;L7qa2JK9/UhST01kKXTbLrXecmyrLVRHbEcH/Zx6y68b7IEb5sMdcziYOMK4bMJ3PKQCfD4YbpTU&#10;4H699z3a47yglpIWB72k/ueeOUGJ+mZwks7z09O4GZJwujibo+BearYvNWavN4A9leNaszxdo31Q&#10;41U60E+4k9YxKqqY4Ri7pDy4UdiEfgHhVuNivU5muA0sCzfmwfIIHnmO7f3YPTFnh0EIOEO3MC4F&#10;VrwZhd42ehpY7wPIJs1JZLrndXgB3CSplYatF1fVSzlZPe/m1W8AAAD//wMAUEsDBBQABgAIAAAA&#10;IQC11iZb3wAAAAsBAAAPAAAAZHJzL2Rvd25yZXYueG1sTI9BTsMwEEX3SNzBGiR21EkLaRviVBWU&#10;LVDDAZx4iKPGdoidNL09wwqWo//05/1iN9uOTTiE1jsB6SIBhq72unWNgM+Pl7sNsBCV06rzDgVc&#10;MMCuvL4qVK792R1xkrFhVOJCrgSYGPuc81AbtCosfI+Osi8/WBXpHBquB3WmctvxZZJk3KrW0Qej&#10;enwyWJ/kaAU8j9wcMn+QF/kuX9+q/XT6PnIhbm/m/SOwiHP8g+FXn9ShJKfKj04H1gm4T7YrQilY&#10;blJgRKzXWxpTCVilDxnwsuD/N5Q/AAAA//8DAFBLAQItABQABgAIAAAAIQC2gziS/gAAAOEBAAAT&#10;AAAAAAAAAAAAAAAAAAAAAABbQ29udGVudF9UeXBlc10ueG1sUEsBAi0AFAAGAAgAAAAhADj9If/W&#10;AAAAlAEAAAsAAAAAAAAAAAAAAAAALwEAAF9yZWxzLy5yZWxzUEsBAi0AFAAGAAgAAAAhABazT5q5&#10;AgAA4wUAAA4AAAAAAAAAAAAAAAAALgIAAGRycy9lMm9Eb2MueG1sUEsBAi0AFAAGAAgAAAAhALXW&#10;JlvfAAAACwEAAA8AAAAAAAAAAAAAAAAAEwUAAGRycy9kb3ducmV2LnhtbFBLBQYAAAAABAAEAPMA&#10;AAAfBgAAAAA=&#10;" fillcolor="white [3212]" strokecolor="#4472c4 [3204]" strokeweight="6pt">
                <v:stroke joinstyle="miter"/>
                <v:textbox>
                  <w:txbxContent>
                    <w:p w14:paraId="05114C59" w14:textId="77777777" w:rsidR="00040A4F" w:rsidRPr="00C30F8E" w:rsidRDefault="00040A4F" w:rsidP="00040A4F">
                      <w:pPr>
                        <w:jc w:val="center"/>
                        <w:rPr>
                          <w:color w:val="000000" w:themeColor="text1"/>
                        </w:rPr>
                      </w:pPr>
                      <w:r>
                        <w:rPr>
                          <w:color w:val="000000" w:themeColor="text1"/>
                        </w:rPr>
                        <w:t>Attendance and completion of a Foundation Mediation Training Course that meets with standards of the Civil Mediation Council or College of Mediators</w:t>
                      </w:r>
                    </w:p>
                  </w:txbxContent>
                </v:textbox>
                <w10:wrap anchorx="page"/>
              </v:roundrect>
            </w:pict>
          </mc:Fallback>
        </mc:AlternateContent>
      </w:r>
    </w:p>
    <w:sectPr w:rsidR="003871A8" w:rsidRPr="003871A8" w:rsidSect="009F1B6B">
      <w:headerReference w:type="default" r:id="rId7"/>
      <w:footerReference w:type="default" r:id="rId8"/>
      <w:pgSz w:w="11906" w:h="16838"/>
      <w:pgMar w:top="1361"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DF02C" w14:textId="77777777" w:rsidR="00716064" w:rsidRDefault="00716064" w:rsidP="007E50E4">
      <w:pPr>
        <w:spacing w:after="0" w:line="240" w:lineRule="auto"/>
      </w:pPr>
      <w:r>
        <w:separator/>
      </w:r>
    </w:p>
  </w:endnote>
  <w:endnote w:type="continuationSeparator" w:id="0">
    <w:p w14:paraId="046D3F3B" w14:textId="77777777" w:rsidR="00716064" w:rsidRDefault="00716064" w:rsidP="007E5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0561012"/>
      <w:docPartObj>
        <w:docPartGallery w:val="Page Numbers (Bottom of Page)"/>
        <w:docPartUnique/>
      </w:docPartObj>
    </w:sdtPr>
    <w:sdtEndPr>
      <w:rPr>
        <w:noProof/>
      </w:rPr>
    </w:sdtEndPr>
    <w:sdtContent>
      <w:p w14:paraId="6CFB0655" w14:textId="2FECCB66" w:rsidR="002E7635" w:rsidRDefault="002E7635">
        <w:pPr>
          <w:pStyle w:val="Footer"/>
          <w:jc w:val="center"/>
        </w:pPr>
        <w:r>
          <w:fldChar w:fldCharType="begin"/>
        </w:r>
        <w:r>
          <w:instrText xml:space="preserve"> PAGE   \* MERGEFORMAT </w:instrText>
        </w:r>
        <w:r>
          <w:fldChar w:fldCharType="separate"/>
        </w:r>
        <w:r w:rsidR="00852C05">
          <w:rPr>
            <w:noProof/>
          </w:rPr>
          <w:t>1</w:t>
        </w:r>
        <w:r>
          <w:rPr>
            <w:noProof/>
          </w:rPr>
          <w:fldChar w:fldCharType="end"/>
        </w:r>
      </w:p>
    </w:sdtContent>
  </w:sdt>
  <w:p w14:paraId="752ECF21" w14:textId="77777777" w:rsidR="002E7635" w:rsidRDefault="002E7635">
    <w:pPr>
      <w:pStyle w:val="Footer"/>
    </w:pPr>
  </w:p>
  <w:p w14:paraId="7F07CC47" w14:textId="77777777" w:rsidR="002E7635" w:rsidRDefault="002E76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F18C8" w14:textId="77777777" w:rsidR="00716064" w:rsidRDefault="00716064" w:rsidP="007E50E4">
      <w:pPr>
        <w:spacing w:after="0" w:line="240" w:lineRule="auto"/>
      </w:pPr>
      <w:r>
        <w:separator/>
      </w:r>
    </w:p>
  </w:footnote>
  <w:footnote w:type="continuationSeparator" w:id="0">
    <w:p w14:paraId="6A1BE0DA" w14:textId="77777777" w:rsidR="00716064" w:rsidRDefault="00716064" w:rsidP="007E5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26A04" w14:textId="23578FB7" w:rsidR="002E7635" w:rsidRDefault="002E7635" w:rsidP="004E7737">
    <w:pPr>
      <w:pStyle w:val="Header"/>
      <w:tabs>
        <w:tab w:val="clear" w:pos="4513"/>
        <w:tab w:val="clear" w:pos="9026"/>
      </w:tabs>
    </w:pPr>
    <w:r>
      <w:rPr>
        <w:noProof/>
        <w:lang w:eastAsia="en-GB"/>
      </w:rPr>
      <w:drawing>
        <wp:anchor distT="0" distB="0" distL="114300" distR="114300" simplePos="0" relativeHeight="251657216" behindDoc="1" locked="0" layoutInCell="1" allowOverlap="1" wp14:anchorId="5DDCEB80" wp14:editId="7F438648">
          <wp:simplePos x="0" y="0"/>
          <wp:positionH relativeFrom="column">
            <wp:posOffset>0</wp:posOffset>
          </wp:positionH>
          <wp:positionV relativeFrom="paragraph">
            <wp:posOffset>0</wp:posOffset>
          </wp:positionV>
          <wp:extent cx="1257300" cy="662940"/>
          <wp:effectExtent l="0" t="0" r="0" b="381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62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rPr>
        <w:noProof/>
        <w:lang w:eastAsia="en-GB"/>
      </w:rPr>
      <w:drawing>
        <wp:inline distT="0" distB="0" distL="0" distR="0" wp14:anchorId="5C8370DD" wp14:editId="398DC01A">
          <wp:extent cx="874984" cy="443879"/>
          <wp:effectExtent l="0" t="0" r="1905" b="0"/>
          <wp:docPr id="2" name="Picture 2" descr="C:\Users\Lesley\AppData\Local\Microsoft\Windows\INetCache\Content.Word\CMCLogo-hiRes-boxed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AppData\Local\Microsoft\Windows\INetCache\Content.Word\CMCLogo-hiRes-boxed (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2505" cy="447694"/>
                  </a:xfrm>
                  <a:prstGeom prst="rect">
                    <a:avLst/>
                  </a:prstGeom>
                  <a:noFill/>
                  <a:ln>
                    <a:noFill/>
                  </a:ln>
                </pic:spPr>
              </pic:pic>
            </a:graphicData>
          </a:graphic>
        </wp:inline>
      </w:drawing>
    </w:r>
  </w:p>
  <w:p w14:paraId="29328DE4" w14:textId="3306E9A8" w:rsidR="002E7635" w:rsidRPr="00EB0F35" w:rsidRDefault="002E7635" w:rsidP="00EB0F35">
    <w:pPr>
      <w:pStyle w:val="Header"/>
      <w:tabs>
        <w:tab w:val="clear" w:pos="4513"/>
        <w:tab w:val="clear" w:pos="9026"/>
      </w:tabs>
      <w:rPr>
        <w:rFonts w:ascii="Candara" w:hAnsi="Candara"/>
        <w:sz w:val="48"/>
        <w:szCs w:val="48"/>
      </w:rPr>
    </w:pPr>
    <w:r>
      <w:tab/>
    </w:r>
    <w:r>
      <w:tab/>
    </w:r>
    <w:r>
      <w:tab/>
    </w:r>
    <w:r>
      <w:tab/>
    </w:r>
    <w:r>
      <w:tab/>
    </w:r>
    <w:r>
      <w:tab/>
    </w:r>
    <w:r>
      <w:tab/>
    </w:r>
    <w:r>
      <w:tab/>
    </w:r>
    <w:r>
      <w:tab/>
    </w:r>
    <w:r>
      <w:tab/>
    </w:r>
    <w:r w:rsidRPr="004E7737">
      <w:rPr>
        <w:rFonts w:ascii="Candara" w:hAnsi="Candara"/>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4B76"/>
    <w:multiLevelType w:val="hybridMultilevel"/>
    <w:tmpl w:val="4282FB08"/>
    <w:lvl w:ilvl="0" w:tplc="3F88C1D8">
      <w:start w:val="1"/>
      <w:numFmt w:val="decimal"/>
      <w:lvlText w:val="1.%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09B93F43"/>
    <w:multiLevelType w:val="hybridMultilevel"/>
    <w:tmpl w:val="256E3306"/>
    <w:lvl w:ilvl="0" w:tplc="065C5AEA">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342A80"/>
    <w:multiLevelType w:val="multilevel"/>
    <w:tmpl w:val="51E08AF8"/>
    <w:lvl w:ilvl="0">
      <w:start w:val="1"/>
      <w:numFmt w:val="bullet"/>
      <w:lvlText w:val=""/>
      <w:lvlJc w:val="left"/>
      <w:pPr>
        <w:tabs>
          <w:tab w:val="num" w:pos="284"/>
        </w:tabs>
        <w:ind w:left="284" w:hanging="284"/>
      </w:pPr>
      <w:rPr>
        <w:rFonts w:ascii="Symbol" w:hAnsi="Symbol" w:hint="default"/>
        <w:color w:val="FF0000"/>
        <w:sz w:val="24"/>
      </w:rPr>
    </w:lvl>
    <w:lvl w:ilvl="1">
      <w:start w:val="1"/>
      <w:numFmt w:val="bullet"/>
      <w:lvlText w:val="–"/>
      <w:lvlJc w:val="left"/>
      <w:pPr>
        <w:tabs>
          <w:tab w:val="num" w:pos="567"/>
        </w:tabs>
        <w:ind w:left="567" w:hanging="283"/>
      </w:pPr>
      <w:rPr>
        <w:rFonts w:hint="default"/>
        <w:color w:val="4472C4" w:themeColor="accent1"/>
      </w:rPr>
    </w:lvl>
    <w:lvl w:ilvl="2">
      <w:start w:val="1"/>
      <w:numFmt w:val="bullet"/>
      <w:lvlText w:val="○"/>
      <w:lvlJc w:val="left"/>
      <w:pPr>
        <w:tabs>
          <w:tab w:val="num" w:pos="851"/>
        </w:tabs>
        <w:ind w:left="851" w:hanging="284"/>
      </w:pPr>
      <w:rPr>
        <w:rFonts w:ascii="Times New Roman" w:hAnsi="Times New Roman" w:cs="Times New Roman"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11B20BB5"/>
    <w:multiLevelType w:val="hybridMultilevel"/>
    <w:tmpl w:val="B30074FA"/>
    <w:lvl w:ilvl="0" w:tplc="687E02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07F06"/>
    <w:multiLevelType w:val="hybridMultilevel"/>
    <w:tmpl w:val="D3D63AE4"/>
    <w:lvl w:ilvl="0" w:tplc="7E8C3FA8">
      <w:start w:val="1"/>
      <w:numFmt w:val="lowerLetter"/>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7F82AB4"/>
    <w:multiLevelType w:val="hybridMultilevel"/>
    <w:tmpl w:val="D5D00BA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254547"/>
    <w:multiLevelType w:val="multilevel"/>
    <w:tmpl w:val="E32809C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7811C4"/>
    <w:multiLevelType w:val="hybridMultilevel"/>
    <w:tmpl w:val="B10A5B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8E440D"/>
    <w:multiLevelType w:val="hybridMultilevel"/>
    <w:tmpl w:val="E4D8B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F32351"/>
    <w:multiLevelType w:val="multilevel"/>
    <w:tmpl w:val="37169B9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FA0B01"/>
    <w:multiLevelType w:val="hybridMultilevel"/>
    <w:tmpl w:val="94980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140638"/>
    <w:multiLevelType w:val="hybridMultilevel"/>
    <w:tmpl w:val="234C74D0"/>
    <w:lvl w:ilvl="0" w:tplc="B51ECA12">
      <w:start w:val="1"/>
      <w:numFmt w:val="lowerLetter"/>
      <w:lvlText w:val="6.%1"/>
      <w:lvlJc w:val="left"/>
      <w:pPr>
        <w:ind w:left="360" w:hanging="360"/>
      </w:pPr>
      <w:rPr>
        <w:rFonts w:ascii="Calibri" w:hAnsi="Calibri" w:hint="default"/>
        <w: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E97D0D"/>
    <w:multiLevelType w:val="hybridMultilevel"/>
    <w:tmpl w:val="20F81BD8"/>
    <w:lvl w:ilvl="0" w:tplc="6BDC5E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7B4B7A"/>
    <w:multiLevelType w:val="hybridMultilevel"/>
    <w:tmpl w:val="AB56780C"/>
    <w:lvl w:ilvl="0" w:tplc="5DBC5FEE">
      <w:start w:val="1"/>
      <w:numFmt w:val="decimal"/>
      <w:lvlText w:val="5.%1"/>
      <w:lvlJc w:val="righ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334E6A63"/>
    <w:multiLevelType w:val="multilevel"/>
    <w:tmpl w:val="42EE317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3627ED"/>
    <w:multiLevelType w:val="hybridMultilevel"/>
    <w:tmpl w:val="CCD8F51A"/>
    <w:lvl w:ilvl="0" w:tplc="41E67BD0">
      <w:start w:val="1"/>
      <w:numFmt w:val="lowerLetter"/>
      <w:lvlText w:val="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4847A66"/>
    <w:multiLevelType w:val="hybridMultilevel"/>
    <w:tmpl w:val="763AF918"/>
    <w:lvl w:ilvl="0" w:tplc="5E7AD0BC">
      <w:start w:val="1"/>
      <w:numFmt w:val="lowerLetter"/>
      <w:lvlText w:val="2.%1"/>
      <w:lvlJc w:val="left"/>
      <w:pPr>
        <w:ind w:left="360" w:hanging="360"/>
      </w:pPr>
      <w:rPr>
        <w:rFonts w:ascii="Calibri" w:hAnsi="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4857E90"/>
    <w:multiLevelType w:val="multilevel"/>
    <w:tmpl w:val="56B6185E"/>
    <w:lvl w:ilvl="0">
      <w:start w:val="1"/>
      <w:numFmt w:val="bullet"/>
      <w:lvlText w:val=""/>
      <w:lvlJc w:val="left"/>
      <w:pPr>
        <w:tabs>
          <w:tab w:val="num" w:pos="284"/>
        </w:tabs>
        <w:ind w:left="284" w:hanging="284"/>
      </w:pPr>
      <w:rPr>
        <w:rFonts w:ascii="Symbol" w:hAnsi="Symbol" w:hint="default"/>
        <w:color w:val="1F3864" w:themeColor="accent1" w:themeShade="80"/>
      </w:rPr>
    </w:lvl>
    <w:lvl w:ilvl="1">
      <w:start w:val="1"/>
      <w:numFmt w:val="bullet"/>
      <w:lvlText w:val="–"/>
      <w:lvlJc w:val="left"/>
      <w:pPr>
        <w:tabs>
          <w:tab w:val="num" w:pos="567"/>
        </w:tabs>
        <w:ind w:left="567" w:hanging="283"/>
      </w:pPr>
      <w:rPr>
        <w:rFonts w:hint="default"/>
        <w:color w:val="4472C4" w:themeColor="accent1"/>
      </w:rPr>
    </w:lvl>
    <w:lvl w:ilvl="2">
      <w:start w:val="1"/>
      <w:numFmt w:val="bullet"/>
      <w:lvlText w:val="○"/>
      <w:lvlJc w:val="left"/>
      <w:pPr>
        <w:tabs>
          <w:tab w:val="num" w:pos="851"/>
        </w:tabs>
        <w:ind w:left="851" w:hanging="284"/>
      </w:pPr>
      <w:rPr>
        <w:rFonts w:ascii="Times New Roman" w:hAnsi="Times New Roman" w:cs="Times New Roman"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7737D9D"/>
    <w:multiLevelType w:val="hybridMultilevel"/>
    <w:tmpl w:val="8DFA57F0"/>
    <w:lvl w:ilvl="0" w:tplc="F446CED2">
      <w:start w:val="1"/>
      <w:numFmt w:val="decimal"/>
      <w:lvlText w:val="3.%1"/>
      <w:lvlJc w:val="left"/>
      <w:pPr>
        <w:ind w:left="2203" w:hanging="36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9" w15:restartNumberingAfterBreak="0">
    <w:nsid w:val="38A377E6"/>
    <w:multiLevelType w:val="multilevel"/>
    <w:tmpl w:val="E7B47072"/>
    <w:lvl w:ilvl="0">
      <w:start w:val="1"/>
      <w:numFmt w:val="bullet"/>
      <w:lvlText w:val=""/>
      <w:lvlJc w:val="left"/>
      <w:pPr>
        <w:tabs>
          <w:tab w:val="num" w:pos="284"/>
        </w:tabs>
        <w:ind w:left="284" w:hanging="284"/>
      </w:pPr>
      <w:rPr>
        <w:rFonts w:ascii="Symbol" w:hAnsi="Symbol" w:hint="default"/>
        <w:color w:val="1F3864" w:themeColor="accent1" w:themeShade="80"/>
      </w:rPr>
    </w:lvl>
    <w:lvl w:ilvl="1">
      <w:start w:val="1"/>
      <w:numFmt w:val="bullet"/>
      <w:lvlText w:val="–"/>
      <w:lvlJc w:val="left"/>
      <w:pPr>
        <w:tabs>
          <w:tab w:val="num" w:pos="567"/>
        </w:tabs>
        <w:ind w:left="567" w:hanging="283"/>
      </w:pPr>
      <w:rPr>
        <w:rFonts w:hint="default"/>
        <w:color w:val="4472C4" w:themeColor="accent1"/>
      </w:rPr>
    </w:lvl>
    <w:lvl w:ilvl="2">
      <w:start w:val="1"/>
      <w:numFmt w:val="bullet"/>
      <w:lvlText w:val="○"/>
      <w:lvlJc w:val="left"/>
      <w:pPr>
        <w:tabs>
          <w:tab w:val="num" w:pos="851"/>
        </w:tabs>
        <w:ind w:left="851" w:hanging="284"/>
      </w:pPr>
      <w:rPr>
        <w:rFonts w:ascii="Times New Roman" w:hAnsi="Times New Roman" w:cs="Times New Roman"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3D897FCD"/>
    <w:multiLevelType w:val="multilevel"/>
    <w:tmpl w:val="402C54E8"/>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A170BBB"/>
    <w:multiLevelType w:val="multilevel"/>
    <w:tmpl w:val="7AD839D8"/>
    <w:lvl w:ilvl="0">
      <w:start w:val="1"/>
      <w:numFmt w:val="decimal"/>
      <w:lvlText w:val="%1"/>
      <w:lvlJc w:val="left"/>
      <w:pPr>
        <w:ind w:left="1440" w:hanging="360"/>
      </w:pPr>
      <w:rPr>
        <w:rFonts w:hint="default"/>
        <w:color w:val="2F5496" w:themeColor="accent1" w:themeShade="BF"/>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22" w15:restartNumberingAfterBreak="0">
    <w:nsid w:val="4A7A7583"/>
    <w:multiLevelType w:val="multilevel"/>
    <w:tmpl w:val="F10E5C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FCB6D7B"/>
    <w:multiLevelType w:val="hybridMultilevel"/>
    <w:tmpl w:val="C420A8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3B573B"/>
    <w:multiLevelType w:val="hybridMultilevel"/>
    <w:tmpl w:val="AE580914"/>
    <w:lvl w:ilvl="0" w:tplc="3F88C1D8">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1473215"/>
    <w:multiLevelType w:val="multilevel"/>
    <w:tmpl w:val="7AD839D8"/>
    <w:lvl w:ilvl="0">
      <w:start w:val="1"/>
      <w:numFmt w:val="decimal"/>
      <w:lvlText w:val="%1"/>
      <w:lvlJc w:val="left"/>
      <w:pPr>
        <w:ind w:left="360" w:hanging="360"/>
      </w:pPr>
      <w:rPr>
        <w:rFonts w:hint="default"/>
        <w:color w:val="2F5496" w:themeColor="accent1" w:themeShade="BF"/>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6" w15:restartNumberingAfterBreak="0">
    <w:nsid w:val="6483496D"/>
    <w:multiLevelType w:val="hybridMultilevel"/>
    <w:tmpl w:val="497C8F7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D20749"/>
    <w:multiLevelType w:val="hybridMultilevel"/>
    <w:tmpl w:val="4FE69B6E"/>
    <w:lvl w:ilvl="0" w:tplc="F446CED2">
      <w:start w:val="1"/>
      <w:numFmt w:val="decimal"/>
      <w:lvlText w:val="3.%1"/>
      <w:lvlJc w:val="left"/>
      <w:pPr>
        <w:ind w:left="21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6F1DFB"/>
    <w:multiLevelType w:val="hybridMultilevel"/>
    <w:tmpl w:val="AE580914"/>
    <w:lvl w:ilvl="0" w:tplc="3F88C1D8">
      <w:start w:val="1"/>
      <w:numFmt w:val="decimal"/>
      <w:lvlText w:val="1.%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9" w15:restartNumberingAfterBreak="0">
    <w:nsid w:val="65C9270C"/>
    <w:multiLevelType w:val="multilevel"/>
    <w:tmpl w:val="8626F9E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870F2B"/>
    <w:multiLevelType w:val="hybridMultilevel"/>
    <w:tmpl w:val="AE580914"/>
    <w:lvl w:ilvl="0" w:tplc="3F88C1D8">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AEC402B"/>
    <w:multiLevelType w:val="hybridMultilevel"/>
    <w:tmpl w:val="856A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1E1161"/>
    <w:multiLevelType w:val="hybridMultilevel"/>
    <w:tmpl w:val="9AE49D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95648C"/>
    <w:multiLevelType w:val="multilevel"/>
    <w:tmpl w:val="5888AE6A"/>
    <w:lvl w:ilvl="0">
      <w:start w:val="1"/>
      <w:numFmt w:val="bullet"/>
      <w:lvlText w:val=""/>
      <w:lvlJc w:val="left"/>
      <w:pPr>
        <w:tabs>
          <w:tab w:val="num" w:pos="284"/>
        </w:tabs>
        <w:ind w:left="284" w:hanging="284"/>
      </w:pPr>
      <w:rPr>
        <w:rFonts w:ascii="Symbol" w:hAnsi="Symbol" w:hint="default"/>
        <w:color w:val="1F3864" w:themeColor="accent1" w:themeShade="80"/>
        <w:sz w:val="24"/>
      </w:rPr>
    </w:lvl>
    <w:lvl w:ilvl="1">
      <w:start w:val="1"/>
      <w:numFmt w:val="bullet"/>
      <w:lvlText w:val="–"/>
      <w:lvlJc w:val="left"/>
      <w:pPr>
        <w:tabs>
          <w:tab w:val="num" w:pos="567"/>
        </w:tabs>
        <w:ind w:left="567" w:hanging="283"/>
      </w:pPr>
      <w:rPr>
        <w:rFonts w:hint="default"/>
        <w:color w:val="4472C4" w:themeColor="accent1"/>
      </w:rPr>
    </w:lvl>
    <w:lvl w:ilvl="2">
      <w:start w:val="1"/>
      <w:numFmt w:val="bullet"/>
      <w:lvlText w:val="○"/>
      <w:lvlJc w:val="left"/>
      <w:pPr>
        <w:tabs>
          <w:tab w:val="num" w:pos="851"/>
        </w:tabs>
        <w:ind w:left="851" w:hanging="284"/>
      </w:pPr>
      <w:rPr>
        <w:rFonts w:ascii="Times New Roman" w:hAnsi="Times New Roman" w:cs="Times New Roman"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4" w15:restartNumberingAfterBreak="0">
    <w:nsid w:val="7A706102"/>
    <w:multiLevelType w:val="hybridMultilevel"/>
    <w:tmpl w:val="C4BCFF3C"/>
    <w:lvl w:ilvl="0" w:tplc="F446CED2">
      <w:start w:val="1"/>
      <w:numFmt w:val="decimal"/>
      <w:lvlText w:val="3.%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5" w15:restartNumberingAfterBreak="0">
    <w:nsid w:val="7AB718C1"/>
    <w:multiLevelType w:val="multilevel"/>
    <w:tmpl w:val="BDBC8E02"/>
    <w:lvl w:ilvl="0">
      <w:start w:val="1"/>
      <w:numFmt w:val="decimal"/>
      <w:lvlText w:val="%1"/>
      <w:lvlJc w:val="left"/>
      <w:pPr>
        <w:ind w:left="552" w:hanging="552"/>
      </w:pPr>
      <w:rPr>
        <w:rFonts w:hint="default"/>
        <w:b/>
      </w:rPr>
    </w:lvl>
    <w:lvl w:ilvl="1">
      <w:start w:val="1"/>
      <w:numFmt w:val="decimal"/>
      <w:lvlText w:val="%1.%2"/>
      <w:lvlJc w:val="left"/>
      <w:pPr>
        <w:ind w:left="552" w:hanging="552"/>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2"/>
  </w:num>
  <w:num w:numId="2">
    <w:abstractNumId w:val="21"/>
  </w:num>
  <w:num w:numId="3">
    <w:abstractNumId w:val="1"/>
  </w:num>
  <w:num w:numId="4">
    <w:abstractNumId w:val="0"/>
  </w:num>
  <w:num w:numId="5">
    <w:abstractNumId w:val="27"/>
  </w:num>
  <w:num w:numId="6">
    <w:abstractNumId w:val="34"/>
  </w:num>
  <w:num w:numId="7">
    <w:abstractNumId w:val="28"/>
  </w:num>
  <w:num w:numId="8">
    <w:abstractNumId w:val="18"/>
  </w:num>
  <w:num w:numId="9">
    <w:abstractNumId w:val="24"/>
  </w:num>
  <w:num w:numId="10">
    <w:abstractNumId w:val="30"/>
  </w:num>
  <w:num w:numId="11">
    <w:abstractNumId w:val="3"/>
  </w:num>
  <w:num w:numId="12">
    <w:abstractNumId w:val="35"/>
  </w:num>
  <w:num w:numId="13">
    <w:abstractNumId w:val="6"/>
  </w:num>
  <w:num w:numId="14">
    <w:abstractNumId w:val="9"/>
  </w:num>
  <w:num w:numId="15">
    <w:abstractNumId w:val="26"/>
  </w:num>
  <w:num w:numId="16">
    <w:abstractNumId w:val="5"/>
  </w:num>
  <w:num w:numId="17">
    <w:abstractNumId w:val="25"/>
  </w:num>
  <w:num w:numId="18">
    <w:abstractNumId w:val="13"/>
  </w:num>
  <w:num w:numId="19">
    <w:abstractNumId w:val="8"/>
  </w:num>
  <w:num w:numId="20">
    <w:abstractNumId w:val="22"/>
  </w:num>
  <w:num w:numId="21">
    <w:abstractNumId w:val="4"/>
  </w:num>
  <w:num w:numId="22">
    <w:abstractNumId w:val="16"/>
  </w:num>
  <w:num w:numId="23">
    <w:abstractNumId w:val="11"/>
  </w:num>
  <w:num w:numId="24">
    <w:abstractNumId w:val="15"/>
  </w:num>
  <w:num w:numId="25">
    <w:abstractNumId w:val="20"/>
  </w:num>
  <w:num w:numId="26">
    <w:abstractNumId w:val="14"/>
  </w:num>
  <w:num w:numId="27">
    <w:abstractNumId w:val="29"/>
  </w:num>
  <w:num w:numId="28">
    <w:abstractNumId w:val="12"/>
  </w:num>
  <w:num w:numId="29">
    <w:abstractNumId w:val="31"/>
  </w:num>
  <w:num w:numId="30">
    <w:abstractNumId w:val="10"/>
  </w:num>
  <w:num w:numId="31">
    <w:abstractNumId w:val="7"/>
  </w:num>
  <w:num w:numId="32">
    <w:abstractNumId w:val="19"/>
  </w:num>
  <w:num w:numId="33">
    <w:abstractNumId w:val="17"/>
  </w:num>
  <w:num w:numId="34">
    <w:abstractNumId w:val="2"/>
  </w:num>
  <w:num w:numId="35">
    <w:abstractNumId w:val="33"/>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68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0E4"/>
    <w:rsid w:val="00016EB1"/>
    <w:rsid w:val="000213C4"/>
    <w:rsid w:val="00040A4F"/>
    <w:rsid w:val="00060C36"/>
    <w:rsid w:val="000B2054"/>
    <w:rsid w:val="000D22CA"/>
    <w:rsid w:val="000D6E26"/>
    <w:rsid w:val="000F2D37"/>
    <w:rsid w:val="001036DF"/>
    <w:rsid w:val="00112B4B"/>
    <w:rsid w:val="001556A9"/>
    <w:rsid w:val="001C0214"/>
    <w:rsid w:val="001F5E60"/>
    <w:rsid w:val="00236732"/>
    <w:rsid w:val="002456C5"/>
    <w:rsid w:val="002A318E"/>
    <w:rsid w:val="002E5DD1"/>
    <w:rsid w:val="002E73C0"/>
    <w:rsid w:val="002E7635"/>
    <w:rsid w:val="002F7142"/>
    <w:rsid w:val="003175BA"/>
    <w:rsid w:val="00333F9C"/>
    <w:rsid w:val="003814A6"/>
    <w:rsid w:val="003871A8"/>
    <w:rsid w:val="003E0397"/>
    <w:rsid w:val="003F216F"/>
    <w:rsid w:val="00437359"/>
    <w:rsid w:val="0044459C"/>
    <w:rsid w:val="004902F0"/>
    <w:rsid w:val="004918E4"/>
    <w:rsid w:val="004B1A3B"/>
    <w:rsid w:val="004E7737"/>
    <w:rsid w:val="004F4C2A"/>
    <w:rsid w:val="00561C6F"/>
    <w:rsid w:val="00585F91"/>
    <w:rsid w:val="00623E54"/>
    <w:rsid w:val="00636125"/>
    <w:rsid w:val="006376DB"/>
    <w:rsid w:val="0064730D"/>
    <w:rsid w:val="00671C22"/>
    <w:rsid w:val="006B0AA8"/>
    <w:rsid w:val="006B5DD7"/>
    <w:rsid w:val="006E7269"/>
    <w:rsid w:val="00716064"/>
    <w:rsid w:val="007619A2"/>
    <w:rsid w:val="00764331"/>
    <w:rsid w:val="007A54D5"/>
    <w:rsid w:val="007B100C"/>
    <w:rsid w:val="007B38D5"/>
    <w:rsid w:val="007C514F"/>
    <w:rsid w:val="007D3C1A"/>
    <w:rsid w:val="007E50E4"/>
    <w:rsid w:val="007E7B11"/>
    <w:rsid w:val="00834827"/>
    <w:rsid w:val="00845133"/>
    <w:rsid w:val="00852C05"/>
    <w:rsid w:val="00856E27"/>
    <w:rsid w:val="00870394"/>
    <w:rsid w:val="008B1944"/>
    <w:rsid w:val="008C6B0F"/>
    <w:rsid w:val="008E2623"/>
    <w:rsid w:val="008E4435"/>
    <w:rsid w:val="008E7D8D"/>
    <w:rsid w:val="00905AE1"/>
    <w:rsid w:val="00915535"/>
    <w:rsid w:val="009612B2"/>
    <w:rsid w:val="009D64C0"/>
    <w:rsid w:val="009F1B6B"/>
    <w:rsid w:val="00A15F88"/>
    <w:rsid w:val="00A238FA"/>
    <w:rsid w:val="00A7004E"/>
    <w:rsid w:val="00A754FF"/>
    <w:rsid w:val="00AA22A7"/>
    <w:rsid w:val="00AB48CD"/>
    <w:rsid w:val="00AC199C"/>
    <w:rsid w:val="00AF2AC4"/>
    <w:rsid w:val="00B15852"/>
    <w:rsid w:val="00B97D14"/>
    <w:rsid w:val="00BA4BD1"/>
    <w:rsid w:val="00BA6769"/>
    <w:rsid w:val="00BD2403"/>
    <w:rsid w:val="00BD7B0F"/>
    <w:rsid w:val="00C11EC7"/>
    <w:rsid w:val="00C46CF5"/>
    <w:rsid w:val="00C51202"/>
    <w:rsid w:val="00C75CE9"/>
    <w:rsid w:val="00CA2AF8"/>
    <w:rsid w:val="00CD4BAE"/>
    <w:rsid w:val="00CE36AD"/>
    <w:rsid w:val="00D46782"/>
    <w:rsid w:val="00D60E26"/>
    <w:rsid w:val="00D87D84"/>
    <w:rsid w:val="00DE74D4"/>
    <w:rsid w:val="00E221CB"/>
    <w:rsid w:val="00E26148"/>
    <w:rsid w:val="00E522BD"/>
    <w:rsid w:val="00E80EB3"/>
    <w:rsid w:val="00E87E54"/>
    <w:rsid w:val="00EB0F35"/>
    <w:rsid w:val="00EC2C0A"/>
    <w:rsid w:val="00EE023C"/>
    <w:rsid w:val="00F0163A"/>
    <w:rsid w:val="00F06748"/>
    <w:rsid w:val="00F22193"/>
    <w:rsid w:val="00F54805"/>
    <w:rsid w:val="00F65508"/>
    <w:rsid w:val="00F76015"/>
    <w:rsid w:val="00F83C3F"/>
    <w:rsid w:val="00F90529"/>
    <w:rsid w:val="00FA3940"/>
    <w:rsid w:val="00FC7E7A"/>
    <w:rsid w:val="00FE0568"/>
    <w:rsid w:val="00FE0A91"/>
    <w:rsid w:val="00FF7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18B04"/>
  <w15:chartTrackingRefBased/>
  <w15:docId w15:val="{B001D604-E0CF-441E-829F-DFEC88E7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7737"/>
    <w:pPr>
      <w:keepNext/>
      <w:keepLines/>
      <w:spacing w:before="240" w:after="0" w:line="240" w:lineRule="auto"/>
      <w:jc w:val="center"/>
      <w:outlineLvl w:val="0"/>
    </w:pPr>
    <w:rPr>
      <w:rFonts w:asciiTheme="majorHAnsi" w:eastAsiaTheme="majorEastAsia" w:hAnsiTheme="majorHAnsi" w:cstheme="majorBidi"/>
      <w:b/>
      <w:color w:val="1F3864" w:themeColor="accent1" w:themeShade="80"/>
      <w:spacing w:val="20"/>
      <w:sz w:val="36"/>
      <w:szCs w:val="32"/>
    </w:rPr>
  </w:style>
  <w:style w:type="paragraph" w:styleId="Heading2">
    <w:name w:val="heading 2"/>
    <w:basedOn w:val="Normal"/>
    <w:next w:val="Normal"/>
    <w:link w:val="Heading2Char"/>
    <w:uiPriority w:val="9"/>
    <w:unhideWhenUsed/>
    <w:qFormat/>
    <w:rsid w:val="00915535"/>
    <w:pPr>
      <w:keepNext/>
      <w:keepLines/>
      <w:spacing w:before="240" w:after="240"/>
      <w:outlineLvl w:val="1"/>
    </w:pPr>
    <w:rPr>
      <w:rFonts w:asciiTheme="majorHAnsi" w:eastAsiaTheme="majorEastAsia" w:hAnsiTheme="majorHAnsi" w:cstheme="majorBidi"/>
      <w:b/>
      <w:color w:val="1F3864" w:themeColor="accent1" w:themeShade="80"/>
      <w:spacing w:val="14"/>
      <w:sz w:val="28"/>
      <w:szCs w:val="26"/>
    </w:rPr>
  </w:style>
  <w:style w:type="paragraph" w:styleId="Heading3">
    <w:name w:val="heading 3"/>
    <w:basedOn w:val="Normal"/>
    <w:next w:val="Normal"/>
    <w:link w:val="Heading3Char"/>
    <w:uiPriority w:val="9"/>
    <w:unhideWhenUsed/>
    <w:qFormat/>
    <w:rsid w:val="000D22CA"/>
    <w:pPr>
      <w:keepNext/>
      <w:keepLines/>
      <w:spacing w:before="240" w:after="120"/>
      <w:outlineLvl w:val="2"/>
    </w:pPr>
    <w:rPr>
      <w:rFonts w:asciiTheme="majorHAnsi" w:eastAsiaTheme="majorEastAsia" w:hAnsiTheme="majorHAnsi" w:cstheme="majorBidi"/>
      <w:b/>
      <w: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0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0E4"/>
  </w:style>
  <w:style w:type="paragraph" w:styleId="Footer">
    <w:name w:val="footer"/>
    <w:basedOn w:val="Normal"/>
    <w:link w:val="FooterChar"/>
    <w:uiPriority w:val="99"/>
    <w:unhideWhenUsed/>
    <w:rsid w:val="007E50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0E4"/>
  </w:style>
  <w:style w:type="character" w:customStyle="1" w:styleId="Heading1Char">
    <w:name w:val="Heading 1 Char"/>
    <w:basedOn w:val="DefaultParagraphFont"/>
    <w:link w:val="Heading1"/>
    <w:uiPriority w:val="9"/>
    <w:rsid w:val="004E7737"/>
    <w:rPr>
      <w:rFonts w:asciiTheme="majorHAnsi" w:eastAsiaTheme="majorEastAsia" w:hAnsiTheme="majorHAnsi" w:cstheme="majorBidi"/>
      <w:b/>
      <w:color w:val="1F3864" w:themeColor="accent1" w:themeShade="80"/>
      <w:spacing w:val="20"/>
      <w:sz w:val="36"/>
      <w:szCs w:val="32"/>
    </w:rPr>
  </w:style>
  <w:style w:type="character" w:customStyle="1" w:styleId="Heading2Char">
    <w:name w:val="Heading 2 Char"/>
    <w:basedOn w:val="DefaultParagraphFont"/>
    <w:link w:val="Heading2"/>
    <w:uiPriority w:val="9"/>
    <w:rsid w:val="00915535"/>
    <w:rPr>
      <w:rFonts w:asciiTheme="majorHAnsi" w:eastAsiaTheme="majorEastAsia" w:hAnsiTheme="majorHAnsi" w:cstheme="majorBidi"/>
      <w:b/>
      <w:color w:val="1F3864" w:themeColor="accent1" w:themeShade="80"/>
      <w:spacing w:val="14"/>
      <w:sz w:val="28"/>
      <w:szCs w:val="26"/>
    </w:rPr>
  </w:style>
  <w:style w:type="paragraph" w:styleId="ListParagraph">
    <w:name w:val="List Paragraph"/>
    <w:basedOn w:val="Normal"/>
    <w:uiPriority w:val="34"/>
    <w:qFormat/>
    <w:rsid w:val="00F90529"/>
    <w:pPr>
      <w:ind w:left="720"/>
      <w:contextualSpacing/>
    </w:pPr>
  </w:style>
  <w:style w:type="character" w:customStyle="1" w:styleId="Heading3Char">
    <w:name w:val="Heading 3 Char"/>
    <w:basedOn w:val="DefaultParagraphFont"/>
    <w:link w:val="Heading3"/>
    <w:uiPriority w:val="9"/>
    <w:rsid w:val="000D22CA"/>
    <w:rPr>
      <w:rFonts w:asciiTheme="majorHAnsi" w:eastAsiaTheme="majorEastAsia" w:hAnsiTheme="majorHAnsi" w:cstheme="majorBidi"/>
      <w:b/>
      <w:i/>
      <w:color w:val="1F3763" w:themeColor="accent1" w:themeShade="7F"/>
      <w:sz w:val="24"/>
      <w:szCs w:val="24"/>
    </w:rPr>
  </w:style>
  <w:style w:type="table" w:styleId="TableGrid">
    <w:name w:val="Table Grid"/>
    <w:basedOn w:val="TableNormal"/>
    <w:rsid w:val="003E03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6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125"/>
    <w:rPr>
      <w:rFonts w:ascii="Segoe UI" w:hAnsi="Segoe UI" w:cs="Segoe UI"/>
      <w:sz w:val="18"/>
      <w:szCs w:val="18"/>
    </w:rPr>
  </w:style>
  <w:style w:type="character" w:styleId="CommentReference">
    <w:name w:val="annotation reference"/>
    <w:basedOn w:val="DefaultParagraphFont"/>
    <w:uiPriority w:val="99"/>
    <w:semiHidden/>
    <w:unhideWhenUsed/>
    <w:rsid w:val="00636125"/>
    <w:rPr>
      <w:sz w:val="16"/>
      <w:szCs w:val="16"/>
    </w:rPr>
  </w:style>
  <w:style w:type="paragraph" w:styleId="CommentText">
    <w:name w:val="annotation text"/>
    <w:basedOn w:val="Normal"/>
    <w:link w:val="CommentTextChar"/>
    <w:uiPriority w:val="99"/>
    <w:semiHidden/>
    <w:unhideWhenUsed/>
    <w:rsid w:val="00636125"/>
    <w:pPr>
      <w:spacing w:line="240" w:lineRule="auto"/>
    </w:pPr>
    <w:rPr>
      <w:sz w:val="20"/>
      <w:szCs w:val="20"/>
    </w:rPr>
  </w:style>
  <w:style w:type="character" w:customStyle="1" w:styleId="CommentTextChar">
    <w:name w:val="Comment Text Char"/>
    <w:basedOn w:val="DefaultParagraphFont"/>
    <w:link w:val="CommentText"/>
    <w:uiPriority w:val="99"/>
    <w:semiHidden/>
    <w:rsid w:val="00636125"/>
    <w:rPr>
      <w:sz w:val="20"/>
      <w:szCs w:val="20"/>
    </w:rPr>
  </w:style>
  <w:style w:type="paragraph" w:styleId="CommentSubject">
    <w:name w:val="annotation subject"/>
    <w:basedOn w:val="CommentText"/>
    <w:next w:val="CommentText"/>
    <w:link w:val="CommentSubjectChar"/>
    <w:uiPriority w:val="99"/>
    <w:semiHidden/>
    <w:unhideWhenUsed/>
    <w:rsid w:val="00636125"/>
    <w:rPr>
      <w:b/>
      <w:bCs/>
    </w:rPr>
  </w:style>
  <w:style w:type="character" w:customStyle="1" w:styleId="CommentSubjectChar">
    <w:name w:val="Comment Subject Char"/>
    <w:basedOn w:val="CommentTextChar"/>
    <w:link w:val="CommentSubject"/>
    <w:uiPriority w:val="99"/>
    <w:semiHidden/>
    <w:rsid w:val="00636125"/>
    <w:rPr>
      <w:b/>
      <w:bCs/>
      <w:sz w:val="20"/>
      <w:szCs w:val="20"/>
    </w:rPr>
  </w:style>
  <w:style w:type="table" w:customStyle="1" w:styleId="TableGrid1">
    <w:name w:val="Table Grid1"/>
    <w:basedOn w:val="TableNormal"/>
    <w:next w:val="TableGrid"/>
    <w:uiPriority w:val="39"/>
    <w:rsid w:val="002E7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40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49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3575</Words>
  <Characters>20378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Allport</dc:creator>
  <cp:keywords/>
  <dc:description/>
  <cp:lastModifiedBy>Wood, Mary C</cp:lastModifiedBy>
  <cp:revision>2</cp:revision>
  <cp:lastPrinted>2018-01-08T13:34:00Z</cp:lastPrinted>
  <dcterms:created xsi:type="dcterms:W3CDTF">2018-01-08T13:34:00Z</dcterms:created>
  <dcterms:modified xsi:type="dcterms:W3CDTF">2018-01-08T13:34:00Z</dcterms:modified>
</cp:coreProperties>
</file>