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F0398" w:rsidRDefault="009F0398" w:rsidP="009F0398">
      <w:pPr>
        <w:pStyle w:val="NoSpacing"/>
      </w:pPr>
    </w:p>
    <w:p w:rsidR="009F0398" w:rsidRPr="00747735" w:rsidRDefault="009F0398" w:rsidP="009F0398">
      <w:pPr>
        <w:pStyle w:val="NoSpacing"/>
      </w:pPr>
    </w:p>
    <w:bookmarkStart w:id="0" w:name="BM_SecBreakTitle" w:displacedByCustomXml="next"/>
    <w:sdt>
      <w:sdtPr>
        <w:alias w:val="Locked Section Break"/>
        <w:tag w:val="Locked Section Break"/>
        <w:id w:val="1087955077"/>
        <w:lock w:val="sdtContentLocked"/>
        <w:placeholder>
          <w:docPart w:val="7192157036194CB68209FE846F1ABBEF"/>
        </w:placeholder>
      </w:sdtPr>
      <w:sdtEndPr/>
      <w:sdtContent>
        <w:p w:rsidR="00F91AB4" w:rsidRPr="009F0398" w:rsidRDefault="00F91AB4" w:rsidP="009F0398">
          <w:pPr>
            <w:pStyle w:val="NoSpacing"/>
          </w:pPr>
        </w:p>
        <w:p w:rsidR="00EE64AA" w:rsidRPr="009F0398" w:rsidRDefault="00C514D8" w:rsidP="009F0398">
          <w:pPr>
            <w:pStyle w:val="NoSpacing"/>
            <w:sectPr w:rsidR="00EE64AA" w:rsidRPr="009F0398" w:rsidSect="00BD77B4">
              <w:headerReference w:type="even" r:id="rId10"/>
              <w:headerReference w:type="default" r:id="rId11"/>
              <w:footerReference w:type="even" r:id="rId12"/>
              <w:footerReference w:type="default" r:id="rId13"/>
              <w:headerReference w:type="first" r:id="rId14"/>
              <w:footerReference w:type="first" r:id="rId15"/>
              <w:type w:val="oddPage"/>
              <w:pgSz w:w="11907" w:h="16840" w:code="9"/>
              <w:pgMar w:top="1134" w:right="567" w:bottom="567" w:left="1134" w:header="567" w:footer="567" w:gutter="0"/>
              <w:cols w:space="708"/>
              <w:docGrid w:linePitch="360"/>
            </w:sectPr>
          </w:pPr>
        </w:p>
      </w:sdtContent>
    </w:sdt>
    <w:tbl>
      <w:tblPr>
        <w:tblStyle w:val="TableClear"/>
        <w:tblpPr w:leftFromText="181" w:rightFromText="181" w:vertAnchor="page" w:horzAnchor="page" w:tblpX="4537" w:tblpY="10774"/>
        <w:tblW w:w="0" w:type="auto"/>
        <w:tblLayout w:type="fixed"/>
        <w:tblCellMar>
          <w:left w:w="0" w:type="dxa"/>
          <w:right w:w="0" w:type="dxa"/>
        </w:tblCellMar>
        <w:tblLook w:val="04A0" w:firstRow="1" w:lastRow="0" w:firstColumn="1" w:lastColumn="0" w:noHBand="0" w:noVBand="1"/>
      </w:tblPr>
      <w:tblGrid>
        <w:gridCol w:w="567"/>
        <w:gridCol w:w="652"/>
        <w:gridCol w:w="1219"/>
        <w:gridCol w:w="1219"/>
        <w:gridCol w:w="2439"/>
      </w:tblGrid>
      <w:tr w:rsidR="00312778" w:rsidRPr="00586151" w:rsidTr="00050E19">
        <w:tc>
          <w:tcPr>
            <w:tcW w:w="1219" w:type="dxa"/>
            <w:gridSpan w:val="2"/>
          </w:tcPr>
          <w:p w:rsidR="00312778" w:rsidRPr="00586151" w:rsidRDefault="00241901" w:rsidP="004A3726">
            <w:pPr>
              <w:pStyle w:val="FooterJobRef"/>
            </w:pPr>
            <w:bookmarkStart w:id="7" w:name="BM_FooterJobRef" w:colFirst="0" w:colLast="0"/>
            <w:bookmarkStart w:id="8" w:name="BM_FooterJobRepNo" w:colFirst="1" w:colLast="1"/>
            <w:bookmarkStart w:id="9" w:name="BM_FooterJobRevNo" w:colFirst="2" w:colLast="2"/>
            <w:bookmarkStart w:id="10" w:name="BM_FooterBS1192Num" w:colFirst="3" w:colLast="3"/>
            <w:bookmarkEnd w:id="0"/>
            <w:r>
              <w:lastRenderedPageBreak/>
              <w:t>001</w:t>
            </w:r>
          </w:p>
        </w:tc>
        <w:tc>
          <w:tcPr>
            <w:tcW w:w="1219" w:type="dxa"/>
          </w:tcPr>
          <w:p w:rsidR="00312778" w:rsidRPr="00586151" w:rsidRDefault="00241901" w:rsidP="00516E16">
            <w:pPr>
              <w:pStyle w:val="FooterRepNo"/>
            </w:pPr>
            <w:r>
              <w:t>005</w:t>
            </w:r>
          </w:p>
        </w:tc>
        <w:tc>
          <w:tcPr>
            <w:tcW w:w="1219" w:type="dxa"/>
          </w:tcPr>
          <w:p w:rsidR="00312778" w:rsidRPr="00586151" w:rsidRDefault="00241901" w:rsidP="00516E16">
            <w:pPr>
              <w:pStyle w:val="FooterRevNo"/>
            </w:pPr>
            <w:r>
              <w:t>A</w:t>
            </w:r>
          </w:p>
        </w:tc>
        <w:tc>
          <w:tcPr>
            <w:tcW w:w="2439" w:type="dxa"/>
          </w:tcPr>
          <w:p w:rsidR="00312778" w:rsidRPr="00586151" w:rsidRDefault="00312778" w:rsidP="00516E16">
            <w:pPr>
              <w:pStyle w:val="FooterBS1192"/>
            </w:pPr>
          </w:p>
        </w:tc>
      </w:tr>
      <w:tr w:rsidR="00D663C6" w:rsidRPr="00586151" w:rsidTr="002014C1">
        <w:tc>
          <w:tcPr>
            <w:tcW w:w="567" w:type="dxa"/>
          </w:tcPr>
          <w:p w:rsidR="00D663C6" w:rsidRPr="00586151" w:rsidRDefault="00D663C6" w:rsidP="004A3726">
            <w:pPr>
              <w:pStyle w:val="FooterFilepath"/>
            </w:pPr>
            <w:bookmarkStart w:id="11" w:name="BM_FilePath" w:colFirst="1" w:colLast="1"/>
            <w:bookmarkEnd w:id="7"/>
            <w:bookmarkEnd w:id="8"/>
            <w:bookmarkEnd w:id="9"/>
            <w:bookmarkEnd w:id="10"/>
          </w:p>
        </w:tc>
        <w:tc>
          <w:tcPr>
            <w:tcW w:w="5529" w:type="dxa"/>
            <w:gridSpan w:val="4"/>
          </w:tcPr>
          <w:p w:rsidR="00D663C6" w:rsidRPr="00586151" w:rsidRDefault="00467EA5" w:rsidP="004A3726">
            <w:pPr>
              <w:pStyle w:val="FooterFilepath"/>
            </w:pPr>
            <w:fldSimple w:instr=" FILENAME  \p  \* MERGEFORMAT ">
              <w:r w:rsidR="00DD1AE2">
                <w:rPr>
                  <w:noProof/>
                </w:rPr>
                <w:t>C:\Users\gon50894\Desktop\Internet of Things v1.2.docx</w:t>
              </w:r>
            </w:fldSimple>
          </w:p>
        </w:tc>
      </w:tr>
      <w:tr w:rsidR="00D663C6" w:rsidRPr="00586151" w:rsidTr="002014C1">
        <w:tc>
          <w:tcPr>
            <w:tcW w:w="567" w:type="dxa"/>
          </w:tcPr>
          <w:p w:rsidR="00D663C6" w:rsidRPr="00586151" w:rsidRDefault="00D663C6" w:rsidP="004A3726">
            <w:pPr>
              <w:pStyle w:val="LogoName"/>
            </w:pPr>
            <w:bookmarkStart w:id="12" w:name="BM_LogoName" w:colFirst="1" w:colLast="1"/>
            <w:bookmarkEnd w:id="11"/>
          </w:p>
        </w:tc>
        <w:tc>
          <w:tcPr>
            <w:tcW w:w="5529" w:type="dxa"/>
            <w:gridSpan w:val="4"/>
          </w:tcPr>
          <w:p w:rsidR="00D663C6" w:rsidRPr="00586151" w:rsidRDefault="00606738" w:rsidP="004A3726">
            <w:pPr>
              <w:pStyle w:val="LogoName"/>
            </w:pPr>
            <w:r>
              <w:t>Mott MacDonald</w:t>
            </w:r>
          </w:p>
        </w:tc>
      </w:tr>
    </w:tbl>
    <w:tbl>
      <w:tblPr>
        <w:tblStyle w:val="TableClear"/>
        <w:tblpPr w:leftFromText="181" w:rightFromText="181" w:vertAnchor="page" w:horzAnchor="margin" w:tblpY="4537"/>
        <w:tblW w:w="2268" w:type="dxa"/>
        <w:tblLayout w:type="fixed"/>
        <w:tblCellMar>
          <w:left w:w="0" w:type="dxa"/>
          <w:right w:w="0" w:type="dxa"/>
        </w:tblCellMar>
        <w:tblLook w:val="04A0" w:firstRow="1" w:lastRow="0" w:firstColumn="1" w:lastColumn="0" w:noHBand="0" w:noVBand="1"/>
      </w:tblPr>
      <w:tblGrid>
        <w:gridCol w:w="2268"/>
      </w:tblGrid>
      <w:tr w:rsidR="00186050" w:rsidRPr="00586151" w:rsidTr="00326AAD">
        <w:tc>
          <w:tcPr>
            <w:tcW w:w="2835" w:type="dxa"/>
          </w:tcPr>
          <w:p w:rsidR="00606738" w:rsidRDefault="00606738" w:rsidP="00023DC9">
            <w:pPr>
              <w:pStyle w:val="Address"/>
            </w:pPr>
            <w:bookmarkStart w:id="13" w:name="BM_EntityAddress" w:colFirst="0" w:colLast="0"/>
            <w:bookmarkEnd w:id="12"/>
            <w:r>
              <w:t>10 Fleet Place</w:t>
            </w:r>
          </w:p>
          <w:p w:rsidR="00606738" w:rsidRDefault="00606738" w:rsidP="00023DC9">
            <w:pPr>
              <w:pStyle w:val="Address"/>
            </w:pPr>
            <w:r>
              <w:t>London EC4M 7RB</w:t>
            </w:r>
          </w:p>
          <w:p w:rsidR="00186050" w:rsidRPr="00586151" w:rsidRDefault="00606738" w:rsidP="00023DC9">
            <w:pPr>
              <w:pStyle w:val="Address"/>
            </w:pPr>
            <w:r>
              <w:t>United Kingdom</w:t>
            </w:r>
          </w:p>
        </w:tc>
      </w:tr>
      <w:bookmarkEnd w:id="13"/>
      <w:tr w:rsidR="00186050" w:rsidRPr="00586151" w:rsidTr="00326AAD">
        <w:trPr>
          <w:trHeight w:hRule="exact" w:val="170"/>
        </w:trPr>
        <w:tc>
          <w:tcPr>
            <w:tcW w:w="2835" w:type="dxa"/>
          </w:tcPr>
          <w:p w:rsidR="00186050" w:rsidRPr="00586151" w:rsidRDefault="00186050" w:rsidP="00186050">
            <w:pPr>
              <w:pStyle w:val="Address"/>
            </w:pPr>
          </w:p>
        </w:tc>
      </w:tr>
      <w:tr w:rsidR="00186050" w:rsidRPr="00586151" w:rsidTr="00326AAD">
        <w:tc>
          <w:tcPr>
            <w:tcW w:w="2835" w:type="dxa"/>
          </w:tcPr>
          <w:p w:rsidR="00186050" w:rsidRPr="00586151" w:rsidRDefault="00606738" w:rsidP="00606738">
            <w:pPr>
              <w:pStyle w:val="Address"/>
            </w:pPr>
            <w:bookmarkStart w:id="14" w:name="BM_EntityTel" w:colFirst="0" w:colLast="0"/>
            <w:r>
              <w:t>T +44 (0)20 7651 0300</w:t>
            </w:r>
          </w:p>
        </w:tc>
      </w:tr>
      <w:tr w:rsidR="00326AAD" w:rsidRPr="00586151" w:rsidTr="00326AAD">
        <w:tc>
          <w:tcPr>
            <w:tcW w:w="2835" w:type="dxa"/>
          </w:tcPr>
          <w:p w:rsidR="00326AAD" w:rsidRPr="00586151" w:rsidRDefault="00606738" w:rsidP="00606738">
            <w:pPr>
              <w:pStyle w:val="Address"/>
            </w:pPr>
            <w:bookmarkStart w:id="15" w:name="BM_EntityFax" w:colFirst="0" w:colLast="0"/>
            <w:bookmarkEnd w:id="14"/>
            <w:r>
              <w:t>F +44 (0)20 7248 2698</w:t>
            </w:r>
          </w:p>
        </w:tc>
      </w:tr>
      <w:tr w:rsidR="00326AAD" w:rsidRPr="00586151" w:rsidTr="00326AAD">
        <w:tc>
          <w:tcPr>
            <w:tcW w:w="2835" w:type="dxa"/>
          </w:tcPr>
          <w:p w:rsidR="00326AAD" w:rsidRPr="00586151" w:rsidRDefault="00606738" w:rsidP="00606738">
            <w:pPr>
              <w:pStyle w:val="Address"/>
            </w:pPr>
            <w:bookmarkStart w:id="16" w:name="BM_EntityWeb" w:colFirst="0" w:colLast="0"/>
            <w:bookmarkEnd w:id="15"/>
            <w:r>
              <w:t>mottmac.com</w:t>
            </w:r>
          </w:p>
        </w:tc>
      </w:tr>
    </w:tbl>
    <w:tbl>
      <w:tblPr>
        <w:tblStyle w:val="TableClear"/>
        <w:tblpPr w:leftFromText="181" w:vertAnchor="page" w:horzAnchor="margin" w:tblpY="10094"/>
        <w:tblOverlap w:val="never"/>
        <w:tblW w:w="2268" w:type="dxa"/>
        <w:tblLayout w:type="fixed"/>
        <w:tblCellMar>
          <w:left w:w="0" w:type="dxa"/>
          <w:right w:w="0" w:type="dxa"/>
        </w:tblCellMar>
        <w:tblLook w:val="04A0" w:firstRow="1" w:lastRow="0" w:firstColumn="1" w:lastColumn="0" w:noHBand="0" w:noVBand="1"/>
      </w:tblPr>
      <w:tblGrid>
        <w:gridCol w:w="2268"/>
      </w:tblGrid>
      <w:tr w:rsidR="00186050" w:rsidRPr="00586151" w:rsidTr="004A6591">
        <w:trPr>
          <w:trHeight w:val="1418"/>
        </w:trPr>
        <w:tc>
          <w:tcPr>
            <w:tcW w:w="2552" w:type="dxa"/>
          </w:tcPr>
          <w:p w:rsidR="00186050" w:rsidRPr="00586151" w:rsidRDefault="00186050" w:rsidP="00FC683B">
            <w:pPr>
              <w:pStyle w:val="Address"/>
            </w:pPr>
            <w:bookmarkStart w:id="17" w:name="BM_ClientAddress" w:colFirst="0" w:colLast="0"/>
            <w:bookmarkEnd w:id="16"/>
          </w:p>
        </w:tc>
      </w:tr>
    </w:tbl>
    <w:tbl>
      <w:tblPr>
        <w:tblStyle w:val="TableClear"/>
        <w:tblpPr w:leftFromText="181" w:rightFromText="181" w:vertAnchor="page" w:horzAnchor="page" w:tblpX="3743" w:tblpY="10094"/>
        <w:tblW w:w="7031" w:type="dxa"/>
        <w:shd w:val="clear" w:color="auto" w:fill="FFFFFF" w:themeFill="background1"/>
        <w:tblLayout w:type="fixed"/>
        <w:tblCellMar>
          <w:left w:w="0" w:type="dxa"/>
          <w:bottom w:w="198" w:type="dxa"/>
          <w:right w:w="0" w:type="dxa"/>
        </w:tblCellMar>
        <w:tblLook w:val="04A0" w:firstRow="1" w:lastRow="0" w:firstColumn="1" w:lastColumn="0" w:noHBand="0" w:noVBand="1"/>
      </w:tblPr>
      <w:tblGrid>
        <w:gridCol w:w="7031"/>
      </w:tblGrid>
      <w:tr w:rsidR="00D96158" w:rsidRPr="00C135AD" w:rsidTr="004A6591">
        <w:tc>
          <w:tcPr>
            <w:tcW w:w="7251" w:type="dxa"/>
            <w:shd w:val="clear" w:color="auto" w:fill="FFFFFF" w:themeFill="background1"/>
          </w:tcPr>
          <w:p w:rsidR="00D96158" w:rsidRPr="00C135AD" w:rsidRDefault="00241901" w:rsidP="00C135AD">
            <w:pPr>
              <w:pStyle w:val="DocTitle"/>
            </w:pPr>
            <w:bookmarkStart w:id="18" w:name="BM_DocTitle" w:colFirst="0" w:colLast="0"/>
            <w:bookmarkEnd w:id="17"/>
            <w:r>
              <w:t>The Internet of Things</w:t>
            </w:r>
          </w:p>
        </w:tc>
      </w:tr>
      <w:tr w:rsidR="00D96158" w:rsidRPr="00C135AD" w:rsidTr="004A6591">
        <w:tc>
          <w:tcPr>
            <w:tcW w:w="7251" w:type="dxa"/>
            <w:shd w:val="clear" w:color="auto" w:fill="FFFFFF" w:themeFill="background1"/>
            <w:tcMar>
              <w:bottom w:w="567" w:type="dxa"/>
            </w:tcMar>
          </w:tcPr>
          <w:p w:rsidR="00D96158" w:rsidRPr="00C135AD" w:rsidRDefault="00241901" w:rsidP="00C135AD">
            <w:pPr>
              <w:pStyle w:val="DocSubTitle"/>
            </w:pPr>
            <w:bookmarkStart w:id="19" w:name="BM_DocSubTitle" w:colFirst="0" w:colLast="0"/>
            <w:bookmarkEnd w:id="18"/>
            <w:r>
              <w:t>An introduction</w:t>
            </w:r>
          </w:p>
        </w:tc>
      </w:tr>
      <w:tr w:rsidR="00D96158" w:rsidRPr="00C135AD" w:rsidTr="004A6591">
        <w:tc>
          <w:tcPr>
            <w:tcW w:w="7251" w:type="dxa"/>
            <w:shd w:val="clear" w:color="auto" w:fill="FFFFFF" w:themeFill="background1"/>
            <w:tcMar>
              <w:bottom w:w="85" w:type="dxa"/>
            </w:tcMar>
          </w:tcPr>
          <w:p w:rsidR="00D96158" w:rsidRPr="00C135AD" w:rsidRDefault="00241901" w:rsidP="00C135AD">
            <w:pPr>
              <w:pStyle w:val="DocDate"/>
            </w:pPr>
            <w:bookmarkStart w:id="20" w:name="BM_DocDate" w:colFirst="0" w:colLast="0"/>
            <w:bookmarkEnd w:id="19"/>
            <w:r>
              <w:t>December 2016</w:t>
            </w:r>
          </w:p>
        </w:tc>
      </w:tr>
      <w:tr w:rsidR="00D96158" w:rsidRPr="00C135AD" w:rsidTr="004A6591">
        <w:tc>
          <w:tcPr>
            <w:tcW w:w="7251" w:type="dxa"/>
            <w:shd w:val="clear" w:color="auto" w:fill="FFFFFF" w:themeFill="background1"/>
            <w:tcMar>
              <w:bottom w:w="0" w:type="dxa"/>
            </w:tcMar>
          </w:tcPr>
          <w:p w:rsidR="00D96158" w:rsidRPr="00C135AD" w:rsidRDefault="00D96158" w:rsidP="00C135AD">
            <w:pPr>
              <w:pStyle w:val="Confidential"/>
            </w:pPr>
            <w:bookmarkStart w:id="21" w:name="BM_DocConfi" w:colFirst="0" w:colLast="0"/>
            <w:bookmarkEnd w:id="20"/>
          </w:p>
        </w:tc>
      </w:tr>
    </w:tbl>
    <w:tbl>
      <w:tblPr>
        <w:tblStyle w:val="TableClear"/>
        <w:tblpPr w:leftFromText="181" w:rightFromText="181" w:vertAnchor="page" w:horzAnchor="page" w:tblpX="3743" w:tblpY="15707"/>
        <w:tblW w:w="7031" w:type="dxa"/>
        <w:tblLayout w:type="fixed"/>
        <w:tblCellMar>
          <w:left w:w="0" w:type="dxa"/>
          <w:right w:w="0" w:type="dxa"/>
        </w:tblCellMar>
        <w:tblLook w:val="04A0" w:firstRow="1" w:lastRow="0" w:firstColumn="1" w:lastColumn="0" w:noHBand="0" w:noVBand="1"/>
      </w:tblPr>
      <w:tblGrid>
        <w:gridCol w:w="7031"/>
      </w:tblGrid>
      <w:tr w:rsidR="00885487" w:rsidRPr="00586151" w:rsidTr="004A6591">
        <w:tc>
          <w:tcPr>
            <w:tcW w:w="7251" w:type="dxa"/>
          </w:tcPr>
          <w:p w:rsidR="00885487" w:rsidRPr="00586151" w:rsidRDefault="00885487" w:rsidP="004A6591">
            <w:pPr>
              <w:pStyle w:val="ClientName"/>
            </w:pPr>
            <w:bookmarkStart w:id="22" w:name="BM_DocClient" w:colFirst="0" w:colLast="0"/>
            <w:bookmarkEnd w:id="21"/>
          </w:p>
        </w:tc>
      </w:tr>
      <w:tr w:rsidR="00885487" w:rsidRPr="00586151" w:rsidTr="004A6591">
        <w:tc>
          <w:tcPr>
            <w:tcW w:w="7251" w:type="dxa"/>
          </w:tcPr>
          <w:p w:rsidR="00885487" w:rsidRPr="00586151" w:rsidRDefault="00885487" w:rsidP="004A6591">
            <w:pPr>
              <w:pStyle w:val="DocFileRef"/>
            </w:pPr>
            <w:bookmarkStart w:id="23" w:name="BM_FileRef" w:colFirst="0" w:colLast="0"/>
            <w:bookmarkEnd w:id="22"/>
          </w:p>
        </w:tc>
      </w:tr>
    </w:tbl>
    <w:bookmarkEnd w:id="23" w:displacedByCustomXml="next"/>
    <w:sdt>
      <w:sdtPr>
        <w:alias w:val="Locked Section Break"/>
        <w:tag w:val="Locked Section Break"/>
        <w:id w:val="-1215728895"/>
        <w:lock w:val="sdtContentLocked"/>
        <w:placeholder>
          <w:docPart w:val="7192157036194CB68209FE846F1ABBEF"/>
        </w:placeholder>
      </w:sdtPr>
      <w:sdtEndPr/>
      <w:sdtContent>
        <w:p w:rsidR="00C46AA6" w:rsidRPr="00204BB8" w:rsidRDefault="00AF67C1" w:rsidP="00C46AA6">
          <w:pPr>
            <w:sectPr w:rsidR="00C46AA6" w:rsidRPr="00204BB8" w:rsidSect="00BD77B4">
              <w:headerReference w:type="default" r:id="rId16"/>
              <w:footerReference w:type="default" r:id="rId17"/>
              <w:headerReference w:type="first" r:id="rId18"/>
              <w:footerReference w:type="first" r:id="rId19"/>
              <w:type w:val="oddPage"/>
              <w:pgSz w:w="11907" w:h="16840" w:code="9"/>
              <w:pgMar w:top="1134" w:right="567" w:bottom="567" w:left="1134" w:header="567" w:footer="567" w:gutter="0"/>
              <w:cols w:space="708"/>
              <w:docGrid w:linePitch="360"/>
            </w:sectPr>
          </w:pPr>
          <w:r w:rsidRPr="00586151">
            <w:t xml:space="preserve"> </w:t>
          </w:r>
        </w:p>
      </w:sdtContent>
    </w:sdt>
    <w:tbl>
      <w:tblPr>
        <w:tblW w:w="1504" w:type="pct"/>
        <w:tblCellMar>
          <w:left w:w="0" w:type="dxa"/>
          <w:right w:w="0" w:type="dxa"/>
        </w:tblCellMar>
        <w:tblLook w:val="04A0" w:firstRow="1" w:lastRow="0" w:firstColumn="1" w:lastColumn="0" w:noHBand="0" w:noVBand="1"/>
      </w:tblPr>
      <w:tblGrid>
        <w:gridCol w:w="1664"/>
        <w:gridCol w:w="894"/>
      </w:tblGrid>
      <w:tr w:rsidR="000F542B" w:rsidTr="005E0E40">
        <w:tc>
          <w:tcPr>
            <w:tcW w:w="0" w:type="auto"/>
          </w:tcPr>
          <w:p w:rsidR="000F542B" w:rsidRDefault="00606738" w:rsidP="000F542B">
            <w:pPr>
              <w:pStyle w:val="TableHeadingLeft"/>
            </w:pPr>
            <w:bookmarkStart w:id="24" w:name="BM_TInfoClass" w:colFirst="0" w:colLast="0"/>
            <w:bookmarkStart w:id="25" w:name="BM_Security" w:colFirst="1" w:colLast="1"/>
            <w:r>
              <w:lastRenderedPageBreak/>
              <w:t>Information class:</w:t>
            </w:r>
          </w:p>
        </w:tc>
        <w:tc>
          <w:tcPr>
            <w:tcW w:w="0" w:type="auto"/>
          </w:tcPr>
          <w:p w:rsidR="000F542B" w:rsidRDefault="00241901" w:rsidP="000F542B">
            <w:pPr>
              <w:pStyle w:val="TableHeadingLeft"/>
            </w:pPr>
            <w:r>
              <w:t>Standard</w:t>
            </w:r>
          </w:p>
        </w:tc>
      </w:tr>
      <w:bookmarkEnd w:id="24"/>
      <w:bookmarkEnd w:id="25"/>
    </w:tbl>
    <w:p w:rsidR="000F542B" w:rsidRDefault="000F542B" w:rsidP="00C95C70">
      <w:pPr>
        <w:pStyle w:val="Spacer"/>
        <w:keepNext/>
      </w:pPr>
    </w:p>
    <w:bookmarkStart w:id="26" w:name="BM_Standard" w:colFirst="0" w:colLast="0" w:displacedByCustomXml="next"/>
    <w:bookmarkStart w:id="27" w:name="BM_DisclaimerStd" w:colFirst="0" w:colLast="0" w:displacedByCustomXml="next"/>
    <w:sdt>
      <w:sdtPr>
        <w:rPr>
          <w:sz w:val="2"/>
          <w:szCs w:val="2"/>
        </w:rPr>
        <w:alias w:val="Locked Disclaimer"/>
        <w:tag w:val="Locked Disclaimer"/>
        <w:id w:val="870583926"/>
        <w:lock w:val="sdtContentLocked"/>
        <w:placeholder>
          <w:docPart w:val="7192157036194CB68209FE846F1ABBEF"/>
        </w:placeholder>
      </w:sdtPr>
      <w:sdtEndPr/>
      <w:sdtContent>
        <w:tbl>
          <w:tblPr>
            <w:tblStyle w:val="MMTable"/>
            <w:tblW w:w="5000" w:type="pct"/>
            <w:tblLayout w:type="fixed"/>
            <w:tblLook w:val="06A0" w:firstRow="1" w:lastRow="0" w:firstColumn="1" w:lastColumn="0" w:noHBand="1" w:noVBand="1"/>
          </w:tblPr>
          <w:tblGrid>
            <w:gridCol w:w="8505"/>
          </w:tblGrid>
          <w:tr w:rsidR="00460EA0" w:rsidRPr="00C135AD" w:rsidTr="00464070">
            <w:trPr>
              <w:cnfStyle w:val="100000000000" w:firstRow="1" w:lastRow="0" w:firstColumn="0" w:lastColumn="0" w:oddVBand="0" w:evenVBand="0" w:oddHBand="0" w:evenHBand="0" w:firstRowFirstColumn="0" w:firstRowLastColumn="0" w:lastRowFirstColumn="0" w:lastRowLastColumn="0"/>
            </w:trPr>
            <w:tc>
              <w:tcPr>
                <w:tcW w:w="5000" w:type="pct"/>
                <w:tcBorders>
                  <w:top w:val="single" w:sz="8" w:space="0" w:color="auto"/>
                  <w:bottom w:val="nil"/>
                </w:tcBorders>
              </w:tcPr>
              <w:p w:rsidR="00606738" w:rsidRDefault="00606738" w:rsidP="00241901">
                <w:pPr>
                  <w:pStyle w:val="Disclaimer"/>
                </w:pPr>
                <w:r>
                  <w:t>This document is issued for the party which commissioned it and for specific purposes connected with the above-captioned project only. It should not be relied upon by any other party or used for any other purpose.</w:t>
                </w:r>
              </w:p>
              <w:p w:rsidR="00606738" w:rsidRDefault="00606738" w:rsidP="00241901">
                <w:pPr>
                  <w:pStyle w:val="Disclaimer"/>
                </w:pPr>
                <w:r>
                  <w:t>We accept no responsibility for the consequences of this document being relied upon by any other party, or being used for any other purpose, or containing any error or omission which is due to an error or omission in data supplied to us by other parties.</w:t>
                </w:r>
              </w:p>
              <w:p w:rsidR="00460EA0" w:rsidRPr="00C135AD" w:rsidRDefault="00606738" w:rsidP="00241901">
                <w:pPr>
                  <w:pStyle w:val="Disclaimer"/>
                </w:pPr>
                <w:r>
                  <w:t>This document contains confidential information and proprietary intellectual property. It should not be shown to other parties without consent from us and from the party which commissioned it.</w:t>
                </w:r>
              </w:p>
            </w:tc>
          </w:tr>
          <w:tr w:rsidR="00BE3F19" w:rsidRPr="00586151" w:rsidTr="0085729B">
            <w:trPr>
              <w:cantSplit/>
              <w:trHeight w:hRule="exact" w:val="57"/>
            </w:trPr>
            <w:tc>
              <w:tcPr>
                <w:tcW w:w="5000" w:type="pct"/>
                <w:tcBorders>
                  <w:top w:val="nil"/>
                  <w:bottom w:val="single" w:sz="8" w:space="0" w:color="auto"/>
                </w:tcBorders>
              </w:tcPr>
              <w:p w:rsidR="00606738" w:rsidRPr="00241901" w:rsidRDefault="00606738" w:rsidP="00241901">
                <w:pPr>
                  <w:pStyle w:val="Spacer"/>
                  <w:rPr>
                    <w:color w:val="FFFFFF"/>
                  </w:rPr>
                </w:pPr>
                <w:bookmarkStart w:id="28" w:name="BM_DisclaimerTech" w:colFirst="0" w:colLast="0"/>
                <w:bookmarkEnd w:id="27"/>
                <w:bookmarkEnd w:id="26"/>
                <w:r w:rsidRPr="00241901">
                  <w:rPr>
                    <w:color w:val="FFFFFF"/>
                  </w:rPr>
                  <w:t>This report has been prepared solely for use by the party which commissioned it (the ‘Client’) in connection with the captioned project. It should not be used for any other purpose. No person other than the Client or any party who has expressly agreed terms of reliance with us (the ‘Recipient(s)’) may rely on the content, information or any views expressed in the report. We accept no duty of care, responsibility or liability to any other recipient of this document. This report is confidential and contains proprietary intellectual property.</w:t>
                </w:r>
              </w:p>
              <w:p w:rsidR="00606738" w:rsidRPr="00241901" w:rsidRDefault="00606738" w:rsidP="00241901">
                <w:pPr>
                  <w:pStyle w:val="Spacer"/>
                  <w:rPr>
                    <w:color w:val="FFFFFF"/>
                  </w:rPr>
                </w:pPr>
                <w:r w:rsidRPr="00241901">
                  <w:rPr>
                    <w:color w:val="FFFFFF"/>
                  </w:rPr>
                  <w:t>No representation, warranty or undertaking, express or implied, is made and no responsibility or liability is accepted by us to any party other than the Client or any Recipient(s), as to the accuracy or completeness of the information contained in this report. For the avoidance of doubt this report does not in any way purport to include any legal, insurance or financial advice or opinion.</w:t>
                </w:r>
              </w:p>
              <w:p w:rsidR="00606738" w:rsidRPr="00241901" w:rsidRDefault="00606738" w:rsidP="00241901">
                <w:pPr>
                  <w:pStyle w:val="Spacer"/>
                  <w:rPr>
                    <w:color w:val="FFFFFF"/>
                  </w:rPr>
                </w:pPr>
                <w:r w:rsidRPr="00241901">
                  <w:rPr>
                    <w:color w:val="FFFFFF"/>
                  </w:rPr>
                  <w:t>We disclaim all and any liability whether arising in tort or contract or otherwise which it might otherwise have to any party other than the Client or the Recipient(s), in respect of this report, or any information attributed to it.</w:t>
                </w:r>
              </w:p>
              <w:p w:rsidR="00606738" w:rsidRPr="00241901" w:rsidRDefault="00606738" w:rsidP="00241901">
                <w:pPr>
                  <w:pStyle w:val="Spacer"/>
                  <w:rPr>
                    <w:color w:val="FFFFFF"/>
                  </w:rPr>
                </w:pPr>
                <w:r w:rsidRPr="00241901">
                  <w:rPr>
                    <w:color w:val="FFFFFF"/>
                  </w:rPr>
                  <w:t>We accept no responsibility for any error or omission in the report which is due to an error or omission in data, information or statements supplied to us by other parties including the client (‘Data’). We have not independently verified such Data and have assumed it to be accurate, complete, reliable and current as of the date of such information.</w:t>
                </w:r>
              </w:p>
              <w:p w:rsidR="00606738" w:rsidRPr="00241901" w:rsidRDefault="00606738" w:rsidP="00241901">
                <w:pPr>
                  <w:pStyle w:val="Spacer"/>
                  <w:rPr>
                    <w:color w:val="FFFFFF"/>
                  </w:rPr>
                </w:pPr>
                <w:r w:rsidRPr="00241901">
                  <w:rPr>
                    <w:color w:val="FFFFFF"/>
                  </w:rPr>
                  <w:t>Forecasts presented in this document were prepared using Data and the report is dependent or based on Data. Inevitably, some of the assumptions used to develop the forecasts will not be realised and unanticipated events and circumstances may occur. Consequently Mott MacDonald does not guarantee or warrant the conclusions contained in the report as there are likely to be differences between the forecasts and the actual results and those differences may be material. While we consider that the information and opinions given in this report are sound all parties must rely on their own skill and judgement when making use of it.</w:t>
                </w:r>
              </w:p>
              <w:p w:rsidR="00BE3F19" w:rsidRPr="00241901" w:rsidRDefault="00606738" w:rsidP="00241901">
                <w:pPr>
                  <w:pStyle w:val="Spacer"/>
                  <w:rPr>
                    <w:color w:val="FFFFFF"/>
                  </w:rPr>
                </w:pPr>
                <w:r w:rsidRPr="00241901">
                  <w:rPr>
                    <w:color w:val="FFFFFF"/>
                  </w:rPr>
                  <w:t xml:space="preserve">Under no circumstances may this report or any extract or summary thereof be used in connection with any public or private securities offering including any related memorandum or prospectus for any securities offering or stock exchange listing or announcement. </w:t>
                </w:r>
              </w:p>
            </w:tc>
          </w:tr>
        </w:tbl>
        <w:p w:rsidR="00D62786" w:rsidRDefault="00C514D8" w:rsidP="00D62786">
          <w:pPr>
            <w:pStyle w:val="Spacer"/>
          </w:pPr>
        </w:p>
        <w:bookmarkEnd w:id="28" w:displacedByCustomXml="next"/>
      </w:sdtContent>
    </w:sdt>
    <w:p w:rsidR="00D45D45" w:rsidRPr="00586151" w:rsidRDefault="00606738" w:rsidP="0011256F">
      <w:pPr>
        <w:pStyle w:val="SecHeadNonToc"/>
      </w:pPr>
      <w:bookmarkStart w:id="29" w:name="BM_TContents"/>
      <w:r>
        <w:lastRenderedPageBreak/>
        <w:t>Contents</w:t>
      </w:r>
      <w:bookmarkEnd w:id="29"/>
    </w:p>
    <w:tbl>
      <w:tblPr>
        <w:tblW w:w="5000" w:type="pct"/>
        <w:tblCellMar>
          <w:left w:w="0" w:type="dxa"/>
          <w:right w:w="0" w:type="dxa"/>
        </w:tblCellMar>
        <w:tblLook w:val="04A0" w:firstRow="1" w:lastRow="0" w:firstColumn="1" w:lastColumn="0" w:noHBand="0" w:noVBand="1"/>
      </w:tblPr>
      <w:tblGrid>
        <w:gridCol w:w="8505"/>
      </w:tblGrid>
      <w:tr w:rsidR="00EE64AA" w:rsidRPr="00586151" w:rsidTr="00951196">
        <w:tc>
          <w:tcPr>
            <w:tcW w:w="5000" w:type="pct"/>
          </w:tcPr>
          <w:p w:rsidR="00DD1AE2" w:rsidRDefault="002032EA">
            <w:pPr>
              <w:pStyle w:val="TOC5"/>
              <w:rPr>
                <w:rFonts w:asciiTheme="minorHAnsi" w:hAnsiTheme="minorHAnsi"/>
                <w:color w:val="auto"/>
                <w:sz w:val="22"/>
                <w:szCs w:val="22"/>
              </w:rPr>
            </w:pPr>
            <w:r w:rsidRPr="00586151">
              <w:rPr>
                <w:sz w:val="32"/>
              </w:rPr>
              <w:fldChar w:fldCharType="begin"/>
            </w:r>
            <w:r w:rsidRPr="00586151">
              <w:instrText xml:space="preserve"> TOC \h \t  "~SectionHeading,1,~SubHeading,2,~MinorSubHeading,3,~ExecSumHead,5,~</w:instrText>
            </w:r>
            <w:r w:rsidR="006A6FD8" w:rsidRPr="00586151">
              <w:instrText>AppendixDivider,6,~AppHead,7</w:instrText>
            </w:r>
            <w:r w:rsidR="004B1DB1" w:rsidRPr="00586151">
              <w:instrText>, ~App</w:instrText>
            </w:r>
            <w:r w:rsidR="007C6BDA" w:rsidRPr="00586151">
              <w:instrText>Sub</w:instrText>
            </w:r>
            <w:r w:rsidR="004B1DB1" w:rsidRPr="00586151">
              <w:instrText>Head,8</w:instrText>
            </w:r>
            <w:r w:rsidR="006A6FD8" w:rsidRPr="00586151">
              <w:instrText xml:space="preserve">" </w:instrText>
            </w:r>
            <w:r w:rsidRPr="00586151">
              <w:instrText xml:space="preserve"> </w:instrText>
            </w:r>
            <w:r w:rsidRPr="00586151">
              <w:rPr>
                <w:sz w:val="32"/>
              </w:rPr>
              <w:fldChar w:fldCharType="separate"/>
            </w:r>
            <w:hyperlink w:anchor="_Toc472348417" w:history="1">
              <w:r w:rsidR="00DD1AE2" w:rsidRPr="005E2FF2">
                <w:rPr>
                  <w:rStyle w:val="Hyperlink"/>
                </w:rPr>
                <w:t>Executive summary</w:t>
              </w:r>
              <w:r w:rsidR="00DD1AE2">
                <w:tab/>
              </w:r>
              <w:r w:rsidR="00DD1AE2">
                <w:fldChar w:fldCharType="begin"/>
              </w:r>
              <w:r w:rsidR="00DD1AE2">
                <w:instrText xml:space="preserve"> PAGEREF _Toc472348417 \h </w:instrText>
              </w:r>
              <w:r w:rsidR="00DD1AE2">
                <w:fldChar w:fldCharType="separate"/>
              </w:r>
              <w:r w:rsidR="00DD1AE2">
                <w:t>1</w:t>
              </w:r>
              <w:r w:rsidR="00DD1AE2">
                <w:fldChar w:fldCharType="end"/>
              </w:r>
            </w:hyperlink>
          </w:p>
          <w:p w:rsidR="00DD1AE2" w:rsidRDefault="00DD1AE2">
            <w:pPr>
              <w:pStyle w:val="TOC1"/>
              <w:rPr>
                <w:rFonts w:asciiTheme="minorHAnsi" w:hAnsiTheme="minorHAnsi"/>
                <w:color w:val="auto"/>
                <w:sz w:val="22"/>
                <w:szCs w:val="22"/>
              </w:rPr>
            </w:pPr>
            <w:hyperlink w:anchor="_Toc472348418" w:history="1">
              <w:r w:rsidRPr="005E2FF2">
                <w:rPr>
                  <w:rStyle w:val="Hyperlink"/>
                </w:rPr>
                <w:t>1</w:t>
              </w:r>
              <w:r>
                <w:rPr>
                  <w:rFonts w:asciiTheme="minorHAnsi" w:hAnsiTheme="minorHAnsi"/>
                  <w:color w:val="auto"/>
                  <w:sz w:val="22"/>
                  <w:szCs w:val="22"/>
                </w:rPr>
                <w:tab/>
              </w:r>
              <w:r w:rsidRPr="005E2FF2">
                <w:rPr>
                  <w:rStyle w:val="Hyperlink"/>
                </w:rPr>
                <w:t>Introduction</w:t>
              </w:r>
              <w:r>
                <w:tab/>
              </w:r>
              <w:r>
                <w:fldChar w:fldCharType="begin"/>
              </w:r>
              <w:r>
                <w:instrText xml:space="preserve"> PAGEREF _Toc472348418 \h </w:instrText>
              </w:r>
              <w:r>
                <w:fldChar w:fldCharType="separate"/>
              </w:r>
              <w:r>
                <w:t>2</w:t>
              </w:r>
              <w:r>
                <w:fldChar w:fldCharType="end"/>
              </w:r>
            </w:hyperlink>
          </w:p>
          <w:p w:rsidR="00DD1AE2" w:rsidRDefault="00DD1AE2">
            <w:pPr>
              <w:pStyle w:val="TOC2"/>
              <w:rPr>
                <w:rFonts w:asciiTheme="minorHAnsi" w:hAnsiTheme="minorHAnsi"/>
                <w:sz w:val="22"/>
                <w:szCs w:val="22"/>
              </w:rPr>
            </w:pPr>
            <w:hyperlink w:anchor="_Toc472348419" w:history="1">
              <w:r w:rsidRPr="005E2FF2">
                <w:rPr>
                  <w:rStyle w:val="Hyperlink"/>
                </w:rPr>
                <w:t>1.1</w:t>
              </w:r>
              <w:r>
                <w:rPr>
                  <w:rFonts w:asciiTheme="minorHAnsi" w:hAnsiTheme="minorHAnsi"/>
                  <w:sz w:val="22"/>
                  <w:szCs w:val="22"/>
                </w:rPr>
                <w:tab/>
              </w:r>
              <w:r w:rsidRPr="005E2FF2">
                <w:rPr>
                  <w:rStyle w:val="Hyperlink"/>
                </w:rPr>
                <w:t>Architecture</w:t>
              </w:r>
              <w:r>
                <w:tab/>
              </w:r>
              <w:r>
                <w:fldChar w:fldCharType="begin"/>
              </w:r>
              <w:r>
                <w:instrText xml:space="preserve"> PAGEREF _Toc472348419 \h </w:instrText>
              </w:r>
              <w:r>
                <w:fldChar w:fldCharType="separate"/>
              </w:r>
              <w:r>
                <w:t>2</w:t>
              </w:r>
              <w:r>
                <w:fldChar w:fldCharType="end"/>
              </w:r>
            </w:hyperlink>
          </w:p>
          <w:p w:rsidR="00DD1AE2" w:rsidRDefault="00DD1AE2">
            <w:pPr>
              <w:pStyle w:val="TOC2"/>
              <w:rPr>
                <w:rFonts w:asciiTheme="minorHAnsi" w:hAnsiTheme="minorHAnsi"/>
                <w:sz w:val="22"/>
                <w:szCs w:val="22"/>
              </w:rPr>
            </w:pPr>
            <w:hyperlink w:anchor="_Toc472348420" w:history="1">
              <w:r w:rsidRPr="005E2FF2">
                <w:rPr>
                  <w:rStyle w:val="Hyperlink"/>
                </w:rPr>
                <w:t>1.2</w:t>
              </w:r>
              <w:r>
                <w:rPr>
                  <w:rFonts w:asciiTheme="minorHAnsi" w:hAnsiTheme="minorHAnsi"/>
                  <w:sz w:val="22"/>
                  <w:szCs w:val="22"/>
                </w:rPr>
                <w:tab/>
              </w:r>
              <w:r w:rsidRPr="005E2FF2">
                <w:rPr>
                  <w:rStyle w:val="Hyperlink"/>
                </w:rPr>
                <w:t>Machine-to-Machine (M2M) Communications</w:t>
              </w:r>
              <w:r>
                <w:tab/>
              </w:r>
              <w:r>
                <w:fldChar w:fldCharType="begin"/>
              </w:r>
              <w:r>
                <w:instrText xml:space="preserve"> PAGEREF _Toc472348420 \h </w:instrText>
              </w:r>
              <w:r>
                <w:fldChar w:fldCharType="separate"/>
              </w:r>
              <w:r>
                <w:t>3</w:t>
              </w:r>
              <w:r>
                <w:fldChar w:fldCharType="end"/>
              </w:r>
            </w:hyperlink>
          </w:p>
          <w:p w:rsidR="00DD1AE2" w:rsidRDefault="00DD1AE2">
            <w:pPr>
              <w:pStyle w:val="TOC2"/>
              <w:rPr>
                <w:rFonts w:asciiTheme="minorHAnsi" w:hAnsiTheme="minorHAnsi"/>
                <w:sz w:val="22"/>
                <w:szCs w:val="22"/>
              </w:rPr>
            </w:pPr>
            <w:hyperlink w:anchor="_Toc472348421" w:history="1">
              <w:r w:rsidRPr="005E2FF2">
                <w:rPr>
                  <w:rStyle w:val="Hyperlink"/>
                </w:rPr>
                <w:t>1.3</w:t>
              </w:r>
              <w:r>
                <w:rPr>
                  <w:rFonts w:asciiTheme="minorHAnsi" w:hAnsiTheme="minorHAnsi"/>
                  <w:sz w:val="22"/>
                  <w:szCs w:val="22"/>
                </w:rPr>
                <w:tab/>
              </w:r>
              <w:r w:rsidRPr="005E2FF2">
                <w:rPr>
                  <w:rStyle w:val="Hyperlink"/>
                </w:rPr>
                <w:t>Peer-to-Peer</w:t>
              </w:r>
              <w:r>
                <w:tab/>
              </w:r>
              <w:r>
                <w:fldChar w:fldCharType="begin"/>
              </w:r>
              <w:r>
                <w:instrText xml:space="preserve"> PAGEREF _Toc472348421 \h </w:instrText>
              </w:r>
              <w:r>
                <w:fldChar w:fldCharType="separate"/>
              </w:r>
              <w:r>
                <w:t>4</w:t>
              </w:r>
              <w:r>
                <w:fldChar w:fldCharType="end"/>
              </w:r>
            </w:hyperlink>
          </w:p>
          <w:p w:rsidR="00DD1AE2" w:rsidRDefault="00DD1AE2">
            <w:pPr>
              <w:pStyle w:val="TOC1"/>
              <w:rPr>
                <w:rFonts w:asciiTheme="minorHAnsi" w:hAnsiTheme="minorHAnsi"/>
                <w:color w:val="auto"/>
                <w:sz w:val="22"/>
                <w:szCs w:val="22"/>
              </w:rPr>
            </w:pPr>
            <w:hyperlink w:anchor="_Toc472348422" w:history="1">
              <w:r w:rsidRPr="005E2FF2">
                <w:rPr>
                  <w:rStyle w:val="Hyperlink"/>
                </w:rPr>
                <w:t>2</w:t>
              </w:r>
              <w:r>
                <w:rPr>
                  <w:rFonts w:asciiTheme="minorHAnsi" w:hAnsiTheme="minorHAnsi"/>
                  <w:color w:val="auto"/>
                  <w:sz w:val="22"/>
                  <w:szCs w:val="22"/>
                </w:rPr>
                <w:tab/>
              </w:r>
              <w:r w:rsidRPr="005E2FF2">
                <w:rPr>
                  <w:rStyle w:val="Hyperlink"/>
                </w:rPr>
                <w:t>Applications</w:t>
              </w:r>
              <w:r>
                <w:tab/>
              </w:r>
              <w:r>
                <w:fldChar w:fldCharType="begin"/>
              </w:r>
              <w:r>
                <w:instrText xml:space="preserve"> PAGEREF _Toc472348422 \h </w:instrText>
              </w:r>
              <w:r>
                <w:fldChar w:fldCharType="separate"/>
              </w:r>
              <w:r>
                <w:t>5</w:t>
              </w:r>
              <w:r>
                <w:fldChar w:fldCharType="end"/>
              </w:r>
            </w:hyperlink>
          </w:p>
          <w:p w:rsidR="00DD1AE2" w:rsidRDefault="00DD1AE2">
            <w:pPr>
              <w:pStyle w:val="TOC2"/>
              <w:rPr>
                <w:rFonts w:asciiTheme="minorHAnsi" w:hAnsiTheme="minorHAnsi"/>
                <w:sz w:val="22"/>
                <w:szCs w:val="22"/>
              </w:rPr>
            </w:pPr>
            <w:hyperlink w:anchor="_Toc472348423" w:history="1">
              <w:r w:rsidRPr="005E2FF2">
                <w:rPr>
                  <w:rStyle w:val="Hyperlink"/>
                </w:rPr>
                <w:t>2.1</w:t>
              </w:r>
              <w:r>
                <w:rPr>
                  <w:rFonts w:asciiTheme="minorHAnsi" w:hAnsiTheme="minorHAnsi"/>
                  <w:sz w:val="22"/>
                  <w:szCs w:val="22"/>
                </w:rPr>
                <w:tab/>
              </w:r>
              <w:r w:rsidRPr="005E2FF2">
                <w:rPr>
                  <w:rStyle w:val="Hyperlink"/>
                </w:rPr>
                <w:t>Industry</w:t>
              </w:r>
              <w:r>
                <w:tab/>
              </w:r>
              <w:r>
                <w:fldChar w:fldCharType="begin"/>
              </w:r>
              <w:r>
                <w:instrText xml:space="preserve"> PAGEREF _Toc472348423 \h </w:instrText>
              </w:r>
              <w:r>
                <w:fldChar w:fldCharType="separate"/>
              </w:r>
              <w:r>
                <w:t>5</w:t>
              </w:r>
              <w:r>
                <w:fldChar w:fldCharType="end"/>
              </w:r>
            </w:hyperlink>
          </w:p>
          <w:p w:rsidR="00DD1AE2" w:rsidRDefault="00DD1AE2">
            <w:pPr>
              <w:pStyle w:val="TOC2"/>
              <w:rPr>
                <w:rFonts w:asciiTheme="minorHAnsi" w:hAnsiTheme="minorHAnsi"/>
                <w:sz w:val="22"/>
                <w:szCs w:val="22"/>
              </w:rPr>
            </w:pPr>
            <w:hyperlink w:anchor="_Toc472348424" w:history="1">
              <w:r w:rsidRPr="005E2FF2">
                <w:rPr>
                  <w:rStyle w:val="Hyperlink"/>
                </w:rPr>
                <w:t>2.2</w:t>
              </w:r>
              <w:r>
                <w:rPr>
                  <w:rFonts w:asciiTheme="minorHAnsi" w:hAnsiTheme="minorHAnsi"/>
                  <w:sz w:val="22"/>
                  <w:szCs w:val="22"/>
                </w:rPr>
                <w:tab/>
              </w:r>
              <w:r w:rsidRPr="005E2FF2">
                <w:rPr>
                  <w:rStyle w:val="Hyperlink"/>
                </w:rPr>
                <w:t>Transport</w:t>
              </w:r>
              <w:r>
                <w:tab/>
              </w:r>
              <w:r>
                <w:fldChar w:fldCharType="begin"/>
              </w:r>
              <w:r>
                <w:instrText xml:space="preserve"> PAGEREF _Toc472348424 \h </w:instrText>
              </w:r>
              <w:r>
                <w:fldChar w:fldCharType="separate"/>
              </w:r>
              <w:r>
                <w:t>5</w:t>
              </w:r>
              <w:r>
                <w:fldChar w:fldCharType="end"/>
              </w:r>
            </w:hyperlink>
          </w:p>
          <w:p w:rsidR="00DD1AE2" w:rsidRDefault="00DD1AE2">
            <w:pPr>
              <w:pStyle w:val="TOC2"/>
              <w:rPr>
                <w:rFonts w:asciiTheme="minorHAnsi" w:hAnsiTheme="minorHAnsi"/>
                <w:sz w:val="22"/>
                <w:szCs w:val="22"/>
              </w:rPr>
            </w:pPr>
            <w:hyperlink w:anchor="_Toc472348425" w:history="1">
              <w:r w:rsidRPr="005E2FF2">
                <w:rPr>
                  <w:rStyle w:val="Hyperlink"/>
                </w:rPr>
                <w:t>2.3</w:t>
              </w:r>
              <w:r>
                <w:rPr>
                  <w:rFonts w:asciiTheme="minorHAnsi" w:hAnsiTheme="minorHAnsi"/>
                  <w:sz w:val="22"/>
                  <w:szCs w:val="22"/>
                </w:rPr>
                <w:tab/>
              </w:r>
              <w:r w:rsidRPr="005E2FF2">
                <w:rPr>
                  <w:rStyle w:val="Hyperlink"/>
                </w:rPr>
                <w:t>Utilities</w:t>
              </w:r>
              <w:r>
                <w:tab/>
              </w:r>
              <w:r>
                <w:fldChar w:fldCharType="begin"/>
              </w:r>
              <w:r>
                <w:instrText xml:space="preserve"> PAGEREF _Toc472348425 \h </w:instrText>
              </w:r>
              <w:r>
                <w:fldChar w:fldCharType="separate"/>
              </w:r>
              <w:r>
                <w:t>5</w:t>
              </w:r>
              <w:r>
                <w:fldChar w:fldCharType="end"/>
              </w:r>
            </w:hyperlink>
          </w:p>
          <w:p w:rsidR="00DD1AE2" w:rsidRDefault="00DD1AE2">
            <w:pPr>
              <w:pStyle w:val="TOC2"/>
              <w:rPr>
                <w:rFonts w:asciiTheme="minorHAnsi" w:hAnsiTheme="minorHAnsi"/>
                <w:sz w:val="22"/>
                <w:szCs w:val="22"/>
              </w:rPr>
            </w:pPr>
            <w:hyperlink w:anchor="_Toc472348426" w:history="1">
              <w:r w:rsidRPr="005E2FF2">
                <w:rPr>
                  <w:rStyle w:val="Hyperlink"/>
                </w:rPr>
                <w:t>2.4</w:t>
              </w:r>
              <w:r>
                <w:rPr>
                  <w:rFonts w:asciiTheme="minorHAnsi" w:hAnsiTheme="minorHAnsi"/>
                  <w:sz w:val="22"/>
                  <w:szCs w:val="22"/>
                </w:rPr>
                <w:tab/>
              </w:r>
              <w:r w:rsidRPr="005E2FF2">
                <w:rPr>
                  <w:rStyle w:val="Hyperlink"/>
                </w:rPr>
                <w:t>Smart Buildings &amp; Infrastructure</w:t>
              </w:r>
              <w:r>
                <w:tab/>
              </w:r>
              <w:r>
                <w:fldChar w:fldCharType="begin"/>
              </w:r>
              <w:r>
                <w:instrText xml:space="preserve"> PAGEREF _Toc472348426 \h </w:instrText>
              </w:r>
              <w:r>
                <w:fldChar w:fldCharType="separate"/>
              </w:r>
              <w:r>
                <w:t>6</w:t>
              </w:r>
              <w:r>
                <w:fldChar w:fldCharType="end"/>
              </w:r>
            </w:hyperlink>
          </w:p>
          <w:p w:rsidR="00DD1AE2" w:rsidRDefault="00DD1AE2">
            <w:pPr>
              <w:pStyle w:val="TOC2"/>
              <w:rPr>
                <w:rFonts w:asciiTheme="minorHAnsi" w:hAnsiTheme="minorHAnsi"/>
                <w:sz w:val="22"/>
                <w:szCs w:val="22"/>
              </w:rPr>
            </w:pPr>
            <w:hyperlink w:anchor="_Toc472348427" w:history="1">
              <w:r w:rsidRPr="005E2FF2">
                <w:rPr>
                  <w:rStyle w:val="Hyperlink"/>
                </w:rPr>
                <w:t>2.5</w:t>
              </w:r>
              <w:r>
                <w:rPr>
                  <w:rFonts w:asciiTheme="minorHAnsi" w:hAnsiTheme="minorHAnsi"/>
                  <w:sz w:val="22"/>
                  <w:szCs w:val="22"/>
                </w:rPr>
                <w:tab/>
              </w:r>
              <w:r w:rsidRPr="005E2FF2">
                <w:rPr>
                  <w:rStyle w:val="Hyperlink"/>
                </w:rPr>
                <w:t>Healthcare</w:t>
              </w:r>
              <w:r>
                <w:tab/>
              </w:r>
              <w:r>
                <w:fldChar w:fldCharType="begin"/>
              </w:r>
              <w:r>
                <w:instrText xml:space="preserve"> PAGEREF _Toc472348427 \h </w:instrText>
              </w:r>
              <w:r>
                <w:fldChar w:fldCharType="separate"/>
              </w:r>
              <w:r>
                <w:t>7</w:t>
              </w:r>
              <w:r>
                <w:fldChar w:fldCharType="end"/>
              </w:r>
            </w:hyperlink>
          </w:p>
          <w:p w:rsidR="00DD1AE2" w:rsidRDefault="00DD1AE2">
            <w:pPr>
              <w:pStyle w:val="TOC2"/>
              <w:rPr>
                <w:rFonts w:asciiTheme="minorHAnsi" w:hAnsiTheme="minorHAnsi"/>
                <w:sz w:val="22"/>
                <w:szCs w:val="22"/>
              </w:rPr>
            </w:pPr>
            <w:hyperlink w:anchor="_Toc472348428" w:history="1">
              <w:r w:rsidRPr="005E2FF2">
                <w:rPr>
                  <w:rStyle w:val="Hyperlink"/>
                </w:rPr>
                <w:t>2.6</w:t>
              </w:r>
              <w:r>
                <w:rPr>
                  <w:rFonts w:asciiTheme="minorHAnsi" w:hAnsiTheme="minorHAnsi"/>
                  <w:sz w:val="22"/>
                  <w:szCs w:val="22"/>
                </w:rPr>
                <w:tab/>
              </w:r>
              <w:r w:rsidRPr="005E2FF2">
                <w:rPr>
                  <w:rStyle w:val="Hyperlink"/>
                </w:rPr>
                <w:t>Safety &amp; Security</w:t>
              </w:r>
              <w:r>
                <w:tab/>
              </w:r>
              <w:r>
                <w:fldChar w:fldCharType="begin"/>
              </w:r>
              <w:r>
                <w:instrText xml:space="preserve"> PAGEREF _Toc472348428 \h </w:instrText>
              </w:r>
              <w:r>
                <w:fldChar w:fldCharType="separate"/>
              </w:r>
              <w:r>
                <w:t>7</w:t>
              </w:r>
              <w:r>
                <w:fldChar w:fldCharType="end"/>
              </w:r>
            </w:hyperlink>
          </w:p>
          <w:p w:rsidR="00DD1AE2" w:rsidRDefault="00DD1AE2">
            <w:pPr>
              <w:pStyle w:val="TOC2"/>
              <w:rPr>
                <w:rFonts w:asciiTheme="minorHAnsi" w:hAnsiTheme="minorHAnsi"/>
                <w:sz w:val="22"/>
                <w:szCs w:val="22"/>
              </w:rPr>
            </w:pPr>
            <w:hyperlink w:anchor="_Toc472348429" w:history="1">
              <w:r w:rsidRPr="005E2FF2">
                <w:rPr>
                  <w:rStyle w:val="Hyperlink"/>
                </w:rPr>
                <w:t>2.7</w:t>
              </w:r>
              <w:r>
                <w:rPr>
                  <w:rFonts w:asciiTheme="minorHAnsi" w:hAnsiTheme="minorHAnsi"/>
                  <w:sz w:val="22"/>
                  <w:szCs w:val="22"/>
                </w:rPr>
                <w:tab/>
              </w:r>
              <w:r w:rsidRPr="005E2FF2">
                <w:rPr>
                  <w:rStyle w:val="Hyperlink"/>
                </w:rPr>
                <w:t>Tracking of Tagged Items</w:t>
              </w:r>
              <w:r>
                <w:tab/>
              </w:r>
              <w:r>
                <w:fldChar w:fldCharType="begin"/>
              </w:r>
              <w:r>
                <w:instrText xml:space="preserve"> PAGEREF _Toc472348429 \h </w:instrText>
              </w:r>
              <w:r>
                <w:fldChar w:fldCharType="separate"/>
              </w:r>
              <w:r>
                <w:t>8</w:t>
              </w:r>
              <w:r>
                <w:fldChar w:fldCharType="end"/>
              </w:r>
            </w:hyperlink>
          </w:p>
          <w:p w:rsidR="00DD1AE2" w:rsidRDefault="00DD1AE2">
            <w:pPr>
              <w:pStyle w:val="TOC1"/>
              <w:rPr>
                <w:rFonts w:asciiTheme="minorHAnsi" w:hAnsiTheme="minorHAnsi"/>
                <w:color w:val="auto"/>
                <w:sz w:val="22"/>
                <w:szCs w:val="22"/>
              </w:rPr>
            </w:pPr>
            <w:hyperlink w:anchor="_Toc472348430" w:history="1">
              <w:r w:rsidRPr="005E2FF2">
                <w:rPr>
                  <w:rStyle w:val="Hyperlink"/>
                </w:rPr>
                <w:t>3</w:t>
              </w:r>
              <w:r>
                <w:rPr>
                  <w:rFonts w:asciiTheme="minorHAnsi" w:hAnsiTheme="minorHAnsi"/>
                  <w:color w:val="auto"/>
                  <w:sz w:val="22"/>
                  <w:szCs w:val="22"/>
                </w:rPr>
                <w:tab/>
              </w:r>
              <w:r w:rsidRPr="005E2FF2">
                <w:rPr>
                  <w:rStyle w:val="Hyperlink"/>
                </w:rPr>
                <w:t>Communication Technologies</w:t>
              </w:r>
              <w:r>
                <w:tab/>
              </w:r>
              <w:r>
                <w:fldChar w:fldCharType="begin"/>
              </w:r>
              <w:r>
                <w:instrText xml:space="preserve"> PAGEREF _Toc472348430 \h </w:instrText>
              </w:r>
              <w:r>
                <w:fldChar w:fldCharType="separate"/>
              </w:r>
              <w:r>
                <w:t>9</w:t>
              </w:r>
              <w:r>
                <w:fldChar w:fldCharType="end"/>
              </w:r>
            </w:hyperlink>
          </w:p>
          <w:p w:rsidR="00DD1AE2" w:rsidRDefault="00DD1AE2">
            <w:pPr>
              <w:pStyle w:val="TOC2"/>
              <w:rPr>
                <w:rFonts w:asciiTheme="minorHAnsi" w:hAnsiTheme="minorHAnsi"/>
                <w:sz w:val="22"/>
                <w:szCs w:val="22"/>
              </w:rPr>
            </w:pPr>
            <w:hyperlink w:anchor="_Toc472348431" w:history="1">
              <w:r w:rsidRPr="005E2FF2">
                <w:rPr>
                  <w:rStyle w:val="Hyperlink"/>
                </w:rPr>
                <w:t>3.1</w:t>
              </w:r>
              <w:r>
                <w:rPr>
                  <w:rFonts w:asciiTheme="minorHAnsi" w:hAnsiTheme="minorHAnsi"/>
                  <w:sz w:val="22"/>
                  <w:szCs w:val="22"/>
                </w:rPr>
                <w:tab/>
              </w:r>
              <w:r w:rsidRPr="005E2FF2">
                <w:rPr>
                  <w:rStyle w:val="Hyperlink"/>
                </w:rPr>
                <w:t>Requirements</w:t>
              </w:r>
              <w:r>
                <w:tab/>
              </w:r>
              <w:r>
                <w:fldChar w:fldCharType="begin"/>
              </w:r>
              <w:r>
                <w:instrText xml:space="preserve"> PAGEREF _Toc472348431 \h </w:instrText>
              </w:r>
              <w:r>
                <w:fldChar w:fldCharType="separate"/>
              </w:r>
              <w:r>
                <w:t>9</w:t>
              </w:r>
              <w:r>
                <w:fldChar w:fldCharType="end"/>
              </w:r>
            </w:hyperlink>
          </w:p>
          <w:p w:rsidR="00DD1AE2" w:rsidRDefault="00DD1AE2">
            <w:pPr>
              <w:pStyle w:val="TOC2"/>
              <w:rPr>
                <w:rFonts w:asciiTheme="minorHAnsi" w:hAnsiTheme="minorHAnsi"/>
                <w:sz w:val="22"/>
                <w:szCs w:val="22"/>
              </w:rPr>
            </w:pPr>
            <w:hyperlink w:anchor="_Toc472348432" w:history="1">
              <w:r w:rsidRPr="005E2FF2">
                <w:rPr>
                  <w:rStyle w:val="Hyperlink"/>
                </w:rPr>
                <w:t>3.2</w:t>
              </w:r>
              <w:r>
                <w:rPr>
                  <w:rFonts w:asciiTheme="minorHAnsi" w:hAnsiTheme="minorHAnsi"/>
                  <w:sz w:val="22"/>
                  <w:szCs w:val="22"/>
                </w:rPr>
                <w:tab/>
              </w:r>
              <w:r w:rsidRPr="005E2FF2">
                <w:rPr>
                  <w:rStyle w:val="Hyperlink"/>
                </w:rPr>
                <w:t>Communication Technologies for End Devices</w:t>
              </w:r>
              <w:r>
                <w:tab/>
              </w:r>
              <w:r>
                <w:fldChar w:fldCharType="begin"/>
              </w:r>
              <w:r>
                <w:instrText xml:space="preserve"> PAGEREF _Toc472348432 \h </w:instrText>
              </w:r>
              <w:r>
                <w:fldChar w:fldCharType="separate"/>
              </w:r>
              <w:r>
                <w:t>10</w:t>
              </w:r>
              <w:r>
                <w:fldChar w:fldCharType="end"/>
              </w:r>
            </w:hyperlink>
          </w:p>
          <w:p w:rsidR="00DD1AE2" w:rsidRDefault="00DD1AE2">
            <w:pPr>
              <w:pStyle w:val="TOC3"/>
              <w:rPr>
                <w:rFonts w:asciiTheme="minorHAnsi" w:hAnsiTheme="minorHAnsi"/>
                <w:sz w:val="22"/>
                <w:szCs w:val="22"/>
              </w:rPr>
            </w:pPr>
            <w:hyperlink w:anchor="_Toc472348433" w:history="1">
              <w:r w:rsidRPr="005E2FF2">
                <w:rPr>
                  <w:rStyle w:val="Hyperlink"/>
                </w:rPr>
                <w:t>3.2.1</w:t>
              </w:r>
              <w:r>
                <w:rPr>
                  <w:rFonts w:asciiTheme="minorHAnsi" w:hAnsiTheme="minorHAnsi"/>
                  <w:sz w:val="22"/>
                  <w:szCs w:val="22"/>
                </w:rPr>
                <w:tab/>
              </w:r>
              <w:r w:rsidRPr="005E2FF2">
                <w:rPr>
                  <w:rStyle w:val="Hyperlink"/>
                </w:rPr>
                <w:t>Cellular Networks</w:t>
              </w:r>
              <w:r>
                <w:tab/>
              </w:r>
              <w:r>
                <w:fldChar w:fldCharType="begin"/>
              </w:r>
              <w:r>
                <w:instrText xml:space="preserve"> PAGEREF _Toc472348433 \h </w:instrText>
              </w:r>
              <w:r>
                <w:fldChar w:fldCharType="separate"/>
              </w:r>
              <w:r>
                <w:t>10</w:t>
              </w:r>
              <w:r>
                <w:fldChar w:fldCharType="end"/>
              </w:r>
            </w:hyperlink>
          </w:p>
          <w:p w:rsidR="00DD1AE2" w:rsidRDefault="00DD1AE2">
            <w:pPr>
              <w:pStyle w:val="TOC3"/>
              <w:rPr>
                <w:rFonts w:asciiTheme="minorHAnsi" w:hAnsiTheme="minorHAnsi"/>
                <w:sz w:val="22"/>
                <w:szCs w:val="22"/>
              </w:rPr>
            </w:pPr>
            <w:hyperlink w:anchor="_Toc472348434" w:history="1">
              <w:r w:rsidRPr="005E2FF2">
                <w:rPr>
                  <w:rStyle w:val="Hyperlink"/>
                </w:rPr>
                <w:t>3.2.2</w:t>
              </w:r>
              <w:r>
                <w:rPr>
                  <w:rFonts w:asciiTheme="minorHAnsi" w:hAnsiTheme="minorHAnsi"/>
                  <w:sz w:val="22"/>
                  <w:szCs w:val="22"/>
                </w:rPr>
                <w:tab/>
              </w:r>
              <w:r w:rsidRPr="005E2FF2">
                <w:rPr>
                  <w:rStyle w:val="Hyperlink"/>
                </w:rPr>
                <w:t>Licensed Spectrum</w:t>
              </w:r>
              <w:r>
                <w:tab/>
              </w:r>
              <w:r>
                <w:fldChar w:fldCharType="begin"/>
              </w:r>
              <w:r>
                <w:instrText xml:space="preserve"> PAGEREF _Toc472348434 \h </w:instrText>
              </w:r>
              <w:r>
                <w:fldChar w:fldCharType="separate"/>
              </w:r>
              <w:r>
                <w:t>11</w:t>
              </w:r>
              <w:r>
                <w:fldChar w:fldCharType="end"/>
              </w:r>
            </w:hyperlink>
          </w:p>
          <w:p w:rsidR="00DD1AE2" w:rsidRDefault="00DD1AE2">
            <w:pPr>
              <w:pStyle w:val="TOC3"/>
              <w:rPr>
                <w:rFonts w:asciiTheme="minorHAnsi" w:hAnsiTheme="minorHAnsi"/>
                <w:sz w:val="22"/>
                <w:szCs w:val="22"/>
              </w:rPr>
            </w:pPr>
            <w:hyperlink w:anchor="_Toc472348435" w:history="1">
              <w:r w:rsidRPr="005E2FF2">
                <w:rPr>
                  <w:rStyle w:val="Hyperlink"/>
                </w:rPr>
                <w:t>3.2.3</w:t>
              </w:r>
              <w:r>
                <w:rPr>
                  <w:rFonts w:asciiTheme="minorHAnsi" w:hAnsiTheme="minorHAnsi"/>
                  <w:sz w:val="22"/>
                  <w:szCs w:val="22"/>
                </w:rPr>
                <w:tab/>
              </w:r>
              <w:r w:rsidRPr="005E2FF2">
                <w:rPr>
                  <w:rStyle w:val="Hyperlink"/>
                </w:rPr>
                <w:t>Unlicensed Spectrum</w:t>
              </w:r>
              <w:r>
                <w:tab/>
              </w:r>
              <w:r>
                <w:fldChar w:fldCharType="begin"/>
              </w:r>
              <w:r>
                <w:instrText xml:space="preserve"> PAGEREF _Toc472348435 \h </w:instrText>
              </w:r>
              <w:r>
                <w:fldChar w:fldCharType="separate"/>
              </w:r>
              <w:r>
                <w:t>12</w:t>
              </w:r>
              <w:r>
                <w:fldChar w:fldCharType="end"/>
              </w:r>
            </w:hyperlink>
          </w:p>
          <w:p w:rsidR="00DD1AE2" w:rsidRDefault="00DD1AE2">
            <w:pPr>
              <w:pStyle w:val="TOC3"/>
              <w:rPr>
                <w:rFonts w:asciiTheme="minorHAnsi" w:hAnsiTheme="minorHAnsi"/>
                <w:sz w:val="22"/>
                <w:szCs w:val="22"/>
              </w:rPr>
            </w:pPr>
            <w:hyperlink w:anchor="_Toc472348436" w:history="1">
              <w:r w:rsidRPr="005E2FF2">
                <w:rPr>
                  <w:rStyle w:val="Hyperlink"/>
                </w:rPr>
                <w:t>3.2.4</w:t>
              </w:r>
              <w:r>
                <w:rPr>
                  <w:rFonts w:asciiTheme="minorHAnsi" w:hAnsiTheme="minorHAnsi"/>
                  <w:sz w:val="22"/>
                  <w:szCs w:val="22"/>
                </w:rPr>
                <w:tab/>
              </w:r>
              <w:r w:rsidRPr="005E2FF2">
                <w:rPr>
                  <w:rStyle w:val="Hyperlink"/>
                </w:rPr>
                <w:t>White Space</w:t>
              </w:r>
              <w:r>
                <w:tab/>
              </w:r>
              <w:r>
                <w:fldChar w:fldCharType="begin"/>
              </w:r>
              <w:r>
                <w:instrText xml:space="preserve"> PAGEREF _Toc472348436 \h </w:instrText>
              </w:r>
              <w:r>
                <w:fldChar w:fldCharType="separate"/>
              </w:r>
              <w:r>
                <w:t>12</w:t>
              </w:r>
              <w:r>
                <w:fldChar w:fldCharType="end"/>
              </w:r>
            </w:hyperlink>
          </w:p>
          <w:p w:rsidR="00DD1AE2" w:rsidRDefault="00DD1AE2">
            <w:pPr>
              <w:pStyle w:val="TOC1"/>
              <w:rPr>
                <w:rFonts w:asciiTheme="minorHAnsi" w:hAnsiTheme="minorHAnsi"/>
                <w:color w:val="auto"/>
                <w:sz w:val="22"/>
                <w:szCs w:val="22"/>
              </w:rPr>
            </w:pPr>
            <w:hyperlink w:anchor="_Toc472348437" w:history="1">
              <w:r w:rsidRPr="005E2FF2">
                <w:rPr>
                  <w:rStyle w:val="Hyperlink"/>
                </w:rPr>
                <w:t>4</w:t>
              </w:r>
              <w:r>
                <w:rPr>
                  <w:rFonts w:asciiTheme="minorHAnsi" w:hAnsiTheme="minorHAnsi"/>
                  <w:color w:val="auto"/>
                  <w:sz w:val="22"/>
                  <w:szCs w:val="22"/>
                </w:rPr>
                <w:tab/>
              </w:r>
              <w:r w:rsidRPr="005E2FF2">
                <w:rPr>
                  <w:rStyle w:val="Hyperlink"/>
                </w:rPr>
                <w:t>Application Platforms</w:t>
              </w:r>
              <w:r>
                <w:tab/>
              </w:r>
              <w:r>
                <w:fldChar w:fldCharType="begin"/>
              </w:r>
              <w:r>
                <w:instrText xml:space="preserve"> PAGEREF _Toc472348437 \h </w:instrText>
              </w:r>
              <w:r>
                <w:fldChar w:fldCharType="separate"/>
              </w:r>
              <w:r>
                <w:t>15</w:t>
              </w:r>
              <w:r>
                <w:fldChar w:fldCharType="end"/>
              </w:r>
            </w:hyperlink>
          </w:p>
          <w:p w:rsidR="00DD1AE2" w:rsidRDefault="00DD1AE2">
            <w:pPr>
              <w:pStyle w:val="TOC1"/>
              <w:rPr>
                <w:rFonts w:asciiTheme="minorHAnsi" w:hAnsiTheme="minorHAnsi"/>
                <w:color w:val="auto"/>
                <w:sz w:val="22"/>
                <w:szCs w:val="22"/>
              </w:rPr>
            </w:pPr>
            <w:hyperlink w:anchor="_Toc472348438" w:history="1">
              <w:r w:rsidRPr="005E2FF2">
                <w:rPr>
                  <w:rStyle w:val="Hyperlink"/>
                </w:rPr>
                <w:t>5</w:t>
              </w:r>
              <w:r>
                <w:rPr>
                  <w:rFonts w:asciiTheme="minorHAnsi" w:hAnsiTheme="minorHAnsi"/>
                  <w:color w:val="auto"/>
                  <w:sz w:val="22"/>
                  <w:szCs w:val="22"/>
                </w:rPr>
                <w:tab/>
              </w:r>
              <w:r w:rsidRPr="005E2FF2">
                <w:rPr>
                  <w:rStyle w:val="Hyperlink"/>
                </w:rPr>
                <w:t>Conclusions</w:t>
              </w:r>
              <w:r>
                <w:tab/>
              </w:r>
              <w:r>
                <w:fldChar w:fldCharType="begin"/>
              </w:r>
              <w:r>
                <w:instrText xml:space="preserve"> PAGEREF _Toc472348438 \h </w:instrText>
              </w:r>
              <w:r>
                <w:fldChar w:fldCharType="separate"/>
              </w:r>
              <w:r>
                <w:t>17</w:t>
              </w:r>
              <w:r>
                <w:fldChar w:fldCharType="end"/>
              </w:r>
            </w:hyperlink>
          </w:p>
          <w:p w:rsidR="00DD1AE2" w:rsidRDefault="00DD1AE2">
            <w:pPr>
              <w:pStyle w:val="TOC2"/>
              <w:rPr>
                <w:rFonts w:asciiTheme="minorHAnsi" w:hAnsiTheme="minorHAnsi"/>
                <w:sz w:val="22"/>
                <w:szCs w:val="22"/>
              </w:rPr>
            </w:pPr>
            <w:hyperlink w:anchor="_Toc472348439" w:history="1">
              <w:r w:rsidRPr="005E2FF2">
                <w:rPr>
                  <w:rStyle w:val="Hyperlink"/>
                </w:rPr>
                <w:t>5.1</w:t>
              </w:r>
              <w:r>
                <w:rPr>
                  <w:rFonts w:asciiTheme="minorHAnsi" w:hAnsiTheme="minorHAnsi"/>
                  <w:sz w:val="22"/>
                  <w:szCs w:val="22"/>
                </w:rPr>
                <w:tab/>
              </w:r>
              <w:r w:rsidRPr="005E2FF2">
                <w:rPr>
                  <w:rStyle w:val="Hyperlink"/>
                </w:rPr>
                <w:t>Future Potential</w:t>
              </w:r>
              <w:r>
                <w:tab/>
              </w:r>
              <w:r>
                <w:fldChar w:fldCharType="begin"/>
              </w:r>
              <w:r>
                <w:instrText xml:space="preserve"> PAGEREF _Toc472348439 \h </w:instrText>
              </w:r>
              <w:r>
                <w:fldChar w:fldCharType="separate"/>
              </w:r>
              <w:r>
                <w:t>17</w:t>
              </w:r>
              <w:r>
                <w:fldChar w:fldCharType="end"/>
              </w:r>
            </w:hyperlink>
          </w:p>
          <w:p w:rsidR="00DD1AE2" w:rsidRDefault="00DD1AE2">
            <w:pPr>
              <w:pStyle w:val="TOC2"/>
              <w:rPr>
                <w:rFonts w:asciiTheme="minorHAnsi" w:hAnsiTheme="minorHAnsi"/>
                <w:sz w:val="22"/>
                <w:szCs w:val="22"/>
              </w:rPr>
            </w:pPr>
            <w:hyperlink w:anchor="_Toc472348440" w:history="1">
              <w:r w:rsidRPr="005E2FF2">
                <w:rPr>
                  <w:rStyle w:val="Hyperlink"/>
                </w:rPr>
                <w:t>5.2</w:t>
              </w:r>
              <w:r>
                <w:rPr>
                  <w:rFonts w:asciiTheme="minorHAnsi" w:hAnsiTheme="minorHAnsi"/>
                  <w:sz w:val="22"/>
                  <w:szCs w:val="22"/>
                </w:rPr>
                <w:tab/>
              </w:r>
              <w:r w:rsidRPr="005E2FF2">
                <w:rPr>
                  <w:rStyle w:val="Hyperlink"/>
                </w:rPr>
                <w:t>Possible Problems</w:t>
              </w:r>
              <w:r>
                <w:tab/>
              </w:r>
              <w:r>
                <w:fldChar w:fldCharType="begin"/>
              </w:r>
              <w:r>
                <w:instrText xml:space="preserve"> PAGEREF _Toc472348440 \h </w:instrText>
              </w:r>
              <w:r>
                <w:fldChar w:fldCharType="separate"/>
              </w:r>
              <w:r>
                <w:t>17</w:t>
              </w:r>
              <w:r>
                <w:fldChar w:fldCharType="end"/>
              </w:r>
            </w:hyperlink>
          </w:p>
          <w:p w:rsidR="00EE64AA" w:rsidRPr="00586151" w:rsidRDefault="002032EA" w:rsidP="00887A2F">
            <w:pPr>
              <w:pStyle w:val="Spacer"/>
            </w:pPr>
            <w:r w:rsidRPr="00586151">
              <w:fldChar w:fldCharType="end"/>
            </w:r>
            <w:bookmarkStart w:id="30" w:name="BM_Toc" w:colFirst="0" w:colLast="0"/>
          </w:p>
        </w:tc>
      </w:tr>
      <w:tr w:rsidR="00EE64AA" w:rsidRPr="00586151" w:rsidTr="00951196">
        <w:tc>
          <w:tcPr>
            <w:tcW w:w="5000" w:type="pct"/>
          </w:tcPr>
          <w:p w:rsidR="004D5DBA" w:rsidRPr="00586151" w:rsidRDefault="004D5DBA" w:rsidP="00073762">
            <w:pPr>
              <w:pStyle w:val="Spacer"/>
            </w:pPr>
            <w:bookmarkStart w:id="31" w:name="BM_ToA" w:colFirst="0" w:colLast="0"/>
            <w:bookmarkEnd w:id="30"/>
          </w:p>
        </w:tc>
      </w:tr>
      <w:tr w:rsidR="006A6FD8" w:rsidRPr="00586151" w:rsidTr="00951196">
        <w:tc>
          <w:tcPr>
            <w:tcW w:w="5000" w:type="pct"/>
          </w:tcPr>
          <w:p w:rsidR="006A6FD8" w:rsidRPr="00F977E0" w:rsidRDefault="006A6FD8" w:rsidP="00887A2F">
            <w:pPr>
              <w:pStyle w:val="Spacer"/>
            </w:pPr>
            <w:bookmarkStart w:id="32" w:name="BM_ToT" w:colFirst="0" w:colLast="0"/>
            <w:bookmarkEnd w:id="31"/>
          </w:p>
        </w:tc>
      </w:tr>
      <w:tr w:rsidR="006A6FD8" w:rsidRPr="00586151" w:rsidTr="00951196">
        <w:tc>
          <w:tcPr>
            <w:tcW w:w="5000" w:type="pct"/>
          </w:tcPr>
          <w:p w:rsidR="006A6FD8" w:rsidRPr="00F977E0" w:rsidRDefault="006A6FD8" w:rsidP="00887A2F">
            <w:pPr>
              <w:pStyle w:val="Spacer"/>
            </w:pPr>
            <w:bookmarkStart w:id="33" w:name="BM_ToF" w:colFirst="0" w:colLast="0"/>
            <w:bookmarkEnd w:id="32"/>
          </w:p>
        </w:tc>
      </w:tr>
    </w:tbl>
    <w:bookmarkEnd w:id="33" w:displacedByCustomXml="next"/>
    <w:bookmarkStart w:id="34" w:name="BM_SecBreakToC" w:displacedByCustomXml="next"/>
    <w:sdt>
      <w:sdtPr>
        <w:alias w:val="Locked Section Break"/>
        <w:tag w:val="Locked Section Break"/>
        <w:id w:val="1171222406"/>
        <w:lock w:val="sdtContentLocked"/>
        <w:placeholder>
          <w:docPart w:val="7192157036194CB68209FE846F1ABBEF"/>
        </w:placeholder>
      </w:sdtPr>
      <w:sdtEndPr/>
      <w:sdtContent>
        <w:p w:rsidR="00D65427" w:rsidRPr="00586151" w:rsidRDefault="00AF67C1" w:rsidP="00BA37DC">
          <w:pPr>
            <w:sectPr w:rsidR="00D65427" w:rsidRPr="00586151" w:rsidSect="00BD77B4">
              <w:headerReference w:type="default" r:id="rId20"/>
              <w:footerReference w:type="default" r:id="rId21"/>
              <w:headerReference w:type="first" r:id="rId22"/>
              <w:footerReference w:type="first" r:id="rId23"/>
              <w:type w:val="oddPage"/>
              <w:pgSz w:w="11907" w:h="16840" w:code="9"/>
              <w:pgMar w:top="1752" w:right="2268" w:bottom="1905" w:left="1134" w:header="567" w:footer="567" w:gutter="0"/>
              <w:pgNumType w:fmt="lowerRoman"/>
              <w:cols w:space="708"/>
              <w:docGrid w:linePitch="360"/>
            </w:sectPr>
          </w:pPr>
          <w:r w:rsidRPr="00586151">
            <w:t xml:space="preserve"> </w:t>
          </w:r>
        </w:p>
      </w:sdtContent>
    </w:sdt>
    <w:p w:rsidR="00CA4F80" w:rsidRPr="00586151" w:rsidRDefault="00606738" w:rsidP="00CA4F80">
      <w:pPr>
        <w:pStyle w:val="ExecSumHead"/>
      </w:pPr>
      <w:bookmarkStart w:id="35" w:name="BM_TExecSum"/>
      <w:bookmarkStart w:id="36" w:name="_Toc472348417"/>
      <w:bookmarkEnd w:id="34"/>
      <w:r>
        <w:lastRenderedPageBreak/>
        <w:t>Executive summary</w:t>
      </w:r>
      <w:bookmarkEnd w:id="35"/>
      <w:bookmarkEnd w:id="36"/>
    </w:p>
    <w:p w:rsidR="00CC4775" w:rsidRDefault="00CC4775" w:rsidP="00CC4775">
      <w:r>
        <w:t>A recent magazine article described an A-to-Z of sensor applications:</w:t>
      </w:r>
    </w:p>
    <w:p w:rsidR="00CC4775" w:rsidRDefault="00CC4775" w:rsidP="00250308">
      <w:pPr>
        <w:pStyle w:val="IntroText"/>
      </w:pPr>
      <w:r>
        <w:t xml:space="preserve">Aerospace, Beverage vending, Crops, Disease detection, Earthquakes, Forest fires, Greenhouses, Health, Internet search, Jellyfish, Kitchens, Lighting, Medical devices, NFC payment, Odour, Parking, Quantum-cascade laser, Radiation monitoring, Sport, Traffic, Underground, Vehicle accident, Waste management, Xbox 360, Yachts, Zebras. </w:t>
      </w:r>
    </w:p>
    <w:p w:rsidR="00CC4775" w:rsidRDefault="00CC4775" w:rsidP="00CC4775">
      <w:r>
        <w:t xml:space="preserve">Sensors such as these will form the basis of the Internet of Things (IoT). Intelligent IoT applications are likely to affect almost every aspect of our lives. </w:t>
      </w:r>
    </w:p>
    <w:p w:rsidR="00CC4775" w:rsidRDefault="00CC4775" w:rsidP="00CC4775">
      <w:r>
        <w:t>IoT applications monitor and interpret their environment based on large amounts of incoming data from sensors and other data sources. This data is analysed in sophisticated ways that enable IoT applications to respond appropriately to external events that they may not have seen before. This means that IoT applications are not restricted to monitoring and interpretation - they can also be used to control things.</w:t>
      </w:r>
    </w:p>
    <w:p w:rsidR="00CC4775" w:rsidRDefault="00CC4775" w:rsidP="00CC4775">
      <w:r>
        <w:t>As can be seen from the A-to-Z list above, the same basic architecture is applicable to a very wide range of potential applications. Some of these are discussed in Section 2. According to Forrester Research, global IoT revenues will be thirty times those of the internet by 2020, making it the next trillio</w:t>
      </w:r>
      <w:r w:rsidR="00250308">
        <w:t>n dollar communication industry</w:t>
      </w:r>
      <w:r>
        <w:t xml:space="preserve">. </w:t>
      </w:r>
    </w:p>
    <w:p w:rsidR="0030476B" w:rsidRDefault="00CC4775" w:rsidP="00CC4775">
      <w:r>
        <w:t>This white paper provides an introduction to the Internet of Things. It describes how the IoT architecture is likely to evolve, and considers the future potential of the technology along with some possible problems.</w:t>
      </w:r>
    </w:p>
    <w:p w:rsidR="00CC4775" w:rsidRPr="00586151" w:rsidRDefault="00CC4775" w:rsidP="00CA4F80"/>
    <w:p w:rsidR="00EE64AA" w:rsidRDefault="00606738" w:rsidP="00606738">
      <w:pPr>
        <w:pStyle w:val="Heading1"/>
      </w:pPr>
      <w:bookmarkStart w:id="37" w:name="_Ref470164975"/>
      <w:bookmarkStart w:id="38" w:name="_Toc472348418"/>
      <w:r>
        <w:lastRenderedPageBreak/>
        <w:t>Introduction</w:t>
      </w:r>
      <w:bookmarkEnd w:id="37"/>
      <w:bookmarkEnd w:id="38"/>
    </w:p>
    <w:p w:rsidR="00606738" w:rsidRDefault="00606738" w:rsidP="00606738">
      <w:pPr>
        <w:pStyle w:val="Heading2"/>
      </w:pPr>
      <w:bookmarkStart w:id="39" w:name="_Ref413421440"/>
      <w:bookmarkStart w:id="40" w:name="_Toc470162318"/>
      <w:bookmarkStart w:id="41" w:name="_Toc472348419"/>
      <w:r>
        <w:t>Architecture</w:t>
      </w:r>
      <w:bookmarkEnd w:id="39"/>
      <w:bookmarkEnd w:id="40"/>
      <w:bookmarkEnd w:id="41"/>
    </w:p>
    <w:p w:rsidR="00606738" w:rsidRDefault="00606738" w:rsidP="00606738">
      <w:r>
        <w:t xml:space="preserve">At its heart, the Internet of Things consists of billions of monitoring and control devices that use the internet to send data back to a central point for analysis, as illustrated in </w:t>
      </w:r>
      <w:r>
        <w:fldChar w:fldCharType="begin"/>
      </w:r>
      <w:r>
        <w:instrText xml:space="preserve"> REF _Ref402963082 \h </w:instrText>
      </w:r>
      <w:r>
        <w:fldChar w:fldCharType="separate"/>
      </w:r>
      <w:r w:rsidR="00DD1AE2">
        <w:t xml:space="preserve">Figure </w:t>
      </w:r>
      <w:r w:rsidR="00DD1AE2">
        <w:rPr>
          <w:noProof/>
          <w:cs/>
        </w:rPr>
        <w:t>‎</w:t>
      </w:r>
      <w:r w:rsidR="00DD1AE2">
        <w:rPr>
          <w:noProof/>
        </w:rPr>
        <w:t>1</w:t>
      </w:r>
      <w:r>
        <w:fldChar w:fldCharType="end"/>
      </w:r>
      <w:r>
        <w:t>:</w:t>
      </w:r>
    </w:p>
    <w:tbl>
      <w:tblPr>
        <w:tblW w:w="9460" w:type="dxa"/>
        <w:shd w:val="clear" w:color="auto" w:fill="FFFFFF" w:themeFill="background1"/>
        <w:tblLayout w:type="fixed"/>
        <w:tblCellMar>
          <w:left w:w="0" w:type="dxa"/>
          <w:right w:w="0" w:type="dxa"/>
        </w:tblCellMar>
        <w:tblLook w:val="04A0" w:firstRow="1" w:lastRow="0" w:firstColumn="1" w:lastColumn="0" w:noHBand="0" w:noVBand="1"/>
      </w:tblPr>
      <w:tblGrid>
        <w:gridCol w:w="9460"/>
      </w:tblGrid>
      <w:tr w:rsidR="00606738" w:rsidRPr="00702568" w:rsidTr="00606738">
        <w:tc>
          <w:tcPr>
            <w:tcW w:w="5000" w:type="pct"/>
            <w:shd w:val="clear" w:color="auto" w:fill="FFFFFF" w:themeFill="background1"/>
            <w:noWrap/>
          </w:tcPr>
          <w:p w:rsidR="00606738" w:rsidRPr="00702568" w:rsidRDefault="00606738" w:rsidP="00606738">
            <w:pPr>
              <w:pStyle w:val="Caption"/>
            </w:pPr>
            <w:bookmarkStart w:id="42" w:name="_Ref402963082"/>
            <w:r>
              <w:t xml:space="preserve">Figure </w:t>
            </w:r>
            <w:fldSimple w:instr=" STYLEREF 1 \s ">
              <w:r w:rsidR="00DD1AE2">
                <w:rPr>
                  <w:noProof/>
                  <w:cs/>
                </w:rPr>
                <w:t>‎</w:t>
              </w:r>
              <w:r w:rsidR="00DD1AE2">
                <w:rPr>
                  <w:noProof/>
                </w:rPr>
                <w:t>1</w:t>
              </w:r>
            </w:fldSimple>
            <w:bookmarkEnd w:id="42"/>
            <w:r>
              <w:t>:</w:t>
            </w:r>
            <w:r>
              <w:tab/>
              <w:t>IoT Architecture</w:t>
            </w:r>
          </w:p>
        </w:tc>
      </w:tr>
      <w:tr w:rsidR="00606738" w:rsidRPr="0020427D" w:rsidTr="00606738">
        <w:tc>
          <w:tcPr>
            <w:tcW w:w="5000" w:type="pct"/>
            <w:shd w:val="clear" w:color="auto" w:fill="FFFFFF" w:themeFill="background1"/>
            <w:noWrap/>
          </w:tcPr>
          <w:p w:rsidR="00606738" w:rsidRPr="0020427D" w:rsidRDefault="00355205" w:rsidP="00606738">
            <w:pPr>
              <w:pStyle w:val="GraphicLeft"/>
            </w:pPr>
            <w:r w:rsidRPr="00355205">
              <w:rPr>
                <w:noProof/>
                <w:lang w:eastAsia="en-GB"/>
              </w:rPr>
              <w:drawing>
                <wp:inline distT="0" distB="0" distL="0" distR="0" wp14:anchorId="7C5479FF" wp14:editId="4FD93475">
                  <wp:extent cx="6007100" cy="3884147"/>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07100" cy="3884147"/>
                          </a:xfrm>
                          <a:prstGeom prst="rect">
                            <a:avLst/>
                          </a:prstGeom>
                          <a:noFill/>
                          <a:ln>
                            <a:noFill/>
                          </a:ln>
                        </pic:spPr>
                      </pic:pic>
                    </a:graphicData>
                  </a:graphic>
                </wp:inline>
              </w:drawing>
            </w:r>
          </w:p>
        </w:tc>
      </w:tr>
      <w:tr w:rsidR="00606738" w:rsidRPr="00702568" w:rsidTr="00606738">
        <w:tc>
          <w:tcPr>
            <w:tcW w:w="5000" w:type="pct"/>
            <w:shd w:val="clear" w:color="auto" w:fill="FFFFFF" w:themeFill="background1"/>
            <w:noWrap/>
          </w:tcPr>
          <w:p w:rsidR="00606738" w:rsidRPr="00702568" w:rsidRDefault="00606738" w:rsidP="00606738">
            <w:pPr>
              <w:pStyle w:val="Source"/>
            </w:pPr>
            <w:r w:rsidRPr="000E7114">
              <w:t>Source:</w:t>
            </w:r>
            <w:r w:rsidRPr="000E7114">
              <w:tab/>
            </w:r>
            <w:r>
              <w:t>Mott MacDonald</w:t>
            </w:r>
          </w:p>
        </w:tc>
      </w:tr>
    </w:tbl>
    <w:p w:rsidR="00606738" w:rsidRDefault="00606738" w:rsidP="00606738">
      <w:pPr>
        <w:spacing w:after="240"/>
      </w:pPr>
      <w:r>
        <w:t xml:space="preserve">The End Devices shown in </w:t>
      </w:r>
      <w:r>
        <w:fldChar w:fldCharType="begin"/>
      </w:r>
      <w:r>
        <w:instrText xml:space="preserve"> REF _Ref402963082 \h </w:instrText>
      </w:r>
      <w:r>
        <w:fldChar w:fldCharType="separate"/>
      </w:r>
      <w:r w:rsidR="00DD1AE2">
        <w:t xml:space="preserve">Figure </w:t>
      </w:r>
      <w:r w:rsidR="00DD1AE2">
        <w:rPr>
          <w:noProof/>
          <w:cs/>
        </w:rPr>
        <w:t>‎</w:t>
      </w:r>
      <w:r w:rsidR="00DD1AE2">
        <w:rPr>
          <w:noProof/>
        </w:rPr>
        <w:t>1</w:t>
      </w:r>
      <w:r>
        <w:fldChar w:fldCharType="end"/>
      </w:r>
      <w:r>
        <w:t xml:space="preserve"> could include:</w:t>
      </w:r>
    </w:p>
    <w:p w:rsidR="00606738" w:rsidRDefault="00606738" w:rsidP="00BD5DD2">
      <w:pPr>
        <w:pStyle w:val="Bullet1"/>
        <w:numPr>
          <w:ilvl w:val="0"/>
          <w:numId w:val="2"/>
        </w:numPr>
        <w:tabs>
          <w:tab w:val="clear" w:pos="284"/>
          <w:tab w:val="num" w:pos="340"/>
        </w:tabs>
        <w:spacing w:before="0" w:after="0" w:line="276" w:lineRule="auto"/>
        <w:ind w:left="340" w:hanging="340"/>
      </w:pPr>
      <w:r>
        <w:t>Sensors that measure a physical quantity (eg temperature, pressure, vibration) or report on status (eg valve open / shut, alarm on / off)</w:t>
      </w:r>
    </w:p>
    <w:p w:rsidR="00606738" w:rsidRDefault="00606738" w:rsidP="00BD5DD2">
      <w:pPr>
        <w:pStyle w:val="Bullet1"/>
        <w:numPr>
          <w:ilvl w:val="0"/>
          <w:numId w:val="2"/>
        </w:numPr>
        <w:tabs>
          <w:tab w:val="clear" w:pos="284"/>
          <w:tab w:val="num" w:pos="340"/>
        </w:tabs>
        <w:spacing w:before="0" w:after="0" w:line="276" w:lineRule="auto"/>
        <w:ind w:left="340" w:hanging="340"/>
      </w:pPr>
      <w:r>
        <w:t>Actuators that enable some form of remote control (eg turning equipment on / off, changing the setting of a valve)</w:t>
      </w:r>
    </w:p>
    <w:p w:rsidR="00606738" w:rsidRDefault="00606738" w:rsidP="00606738">
      <w:r>
        <w:t xml:space="preserve">Although current end devices typically contain a significant level of local intelligence and communication capability, it is anticipated that the Internet of Things will evolve towards applications that use much larger numbers of simple, low-cost end devices. For example, a single home could contain as many as 1,500 devices to monitor and control everything from lighting and heating to entertainment and security systems. To make such a concept viable, </w:t>
      </w:r>
      <w:r>
        <w:lastRenderedPageBreak/>
        <w:t>these devices would have to be very cheap to produce, consume very little power and communicate without the need for cables.</w:t>
      </w:r>
    </w:p>
    <w:p w:rsidR="00606738" w:rsidRDefault="00606738" w:rsidP="00606738">
      <w:r>
        <w:t xml:space="preserve">The primary role of the Aggregator Nodes shown in </w:t>
      </w:r>
      <w:r>
        <w:fldChar w:fldCharType="begin"/>
      </w:r>
      <w:r>
        <w:instrText xml:space="preserve"> REF _Ref402963082 \h </w:instrText>
      </w:r>
      <w:r>
        <w:fldChar w:fldCharType="separate"/>
      </w:r>
      <w:r w:rsidR="00DD1AE2">
        <w:t xml:space="preserve">Figure </w:t>
      </w:r>
      <w:r w:rsidR="00DD1AE2">
        <w:rPr>
          <w:noProof/>
          <w:cs/>
        </w:rPr>
        <w:t>‎</w:t>
      </w:r>
      <w:r w:rsidR="00DD1AE2">
        <w:rPr>
          <w:noProof/>
        </w:rPr>
        <w:t>1</w:t>
      </w:r>
      <w:r>
        <w:fldChar w:fldCharType="end"/>
      </w:r>
      <w:r>
        <w:t xml:space="preserve"> is to interface the end devices to the internet. Low-cost end devices cannot justify the cost or the power required for an internet connection, and connecting them directly to the internet would open up a range of security issues. Furthermore, these end devices typically generate very little data (maybe only a few bits per hour) and internet protocols would be hopelessly inefficient at such low bit rates. The aggregator nodes therefore enable a large number of very simple, low cost devices to communicate efficiently and securely across the internet. Where a small number of more sophisticated end devices are used, they might be connected directly to the internet without the need for an aggregator node.</w:t>
      </w:r>
    </w:p>
    <w:p w:rsidR="00606738" w:rsidRDefault="00606738" w:rsidP="00606738">
      <w:r>
        <w:t xml:space="preserve">The Application Platform shown in </w:t>
      </w:r>
      <w:r>
        <w:fldChar w:fldCharType="begin"/>
      </w:r>
      <w:r>
        <w:instrText xml:space="preserve"> REF _Ref402963082 \h </w:instrText>
      </w:r>
      <w:r>
        <w:fldChar w:fldCharType="separate"/>
      </w:r>
      <w:r w:rsidR="00DD1AE2">
        <w:t xml:space="preserve">Figure </w:t>
      </w:r>
      <w:r w:rsidR="00DD1AE2">
        <w:rPr>
          <w:noProof/>
          <w:cs/>
        </w:rPr>
        <w:t>‎</w:t>
      </w:r>
      <w:r w:rsidR="00DD1AE2">
        <w:rPr>
          <w:noProof/>
        </w:rPr>
        <w:t>1</w:t>
      </w:r>
      <w:r>
        <w:fldChar w:fldCharType="end"/>
      </w:r>
      <w:r>
        <w:t xml:space="preserve"> collects and manages the “big data” that can be generated by a very large array of end devices. It also provides </w:t>
      </w:r>
      <w:r w:rsidRPr="00D77E43">
        <w:t>sophisticated data analytics to</w:t>
      </w:r>
      <w:r>
        <w:t xml:space="preserve"> extract useful information from the raw data, and to present this information on convenient user interfaces such as laptop computers and smartphones. Where appropriate, an IoT application can be empowered to make decisions and take actions without human intervention. </w:t>
      </w:r>
    </w:p>
    <w:p w:rsidR="00606738" w:rsidRDefault="00606738" w:rsidP="00606738">
      <w:r>
        <w:t xml:space="preserve">In some cases, the required data can be obtained from </w:t>
      </w:r>
      <w:r w:rsidRPr="00A459E1">
        <w:t xml:space="preserve">web-based data </w:t>
      </w:r>
      <w:r>
        <w:t>sources, thereby reducing the number of sensors that need to be deployed and managed. Examples of such sources might include news feeds, transport information and real-time rainfall data. It is also possible to scavenge or infer data; for example,</w:t>
      </w:r>
      <w:r w:rsidRPr="00A459E1">
        <w:t xml:space="preserve"> measurement of electrical harmonics and how they change </w:t>
      </w:r>
      <w:r>
        <w:t xml:space="preserve">over time </w:t>
      </w:r>
      <w:r w:rsidRPr="00A459E1">
        <w:t xml:space="preserve">can be used to characterise machinery without </w:t>
      </w:r>
      <w:r>
        <w:t>the need for a large number of separate sensors. As another example, scanning Twitter for certain key words can provide utilities with an early indication that their customers are experiencing problems in a particular area.</w:t>
      </w:r>
      <w:bookmarkStart w:id="43" w:name="_Ref403036737"/>
    </w:p>
    <w:p w:rsidR="00606738" w:rsidRDefault="00606738" w:rsidP="00606738">
      <w:pPr>
        <w:pStyle w:val="Heading2"/>
      </w:pPr>
      <w:bookmarkStart w:id="44" w:name="_Toc470162319"/>
      <w:bookmarkStart w:id="45" w:name="_Toc472348420"/>
      <w:r>
        <w:t>Machine-to-Machine (M2M) Communications</w:t>
      </w:r>
      <w:bookmarkEnd w:id="43"/>
      <w:bookmarkEnd w:id="44"/>
      <w:bookmarkEnd w:id="45"/>
    </w:p>
    <w:p w:rsidR="00606738" w:rsidRDefault="00606738" w:rsidP="00606738">
      <w:r>
        <w:t xml:space="preserve">The Internet of Things evolved from the earlier concept of Machine-to-Machine (M2M) communications. Although the two terms are often used interchangeably, there are some significant differences as set out in </w:t>
      </w:r>
      <w:r>
        <w:fldChar w:fldCharType="begin"/>
      </w:r>
      <w:r>
        <w:instrText xml:space="preserve"> REF _Ref402966088 \h </w:instrText>
      </w:r>
      <w:r>
        <w:fldChar w:fldCharType="separate"/>
      </w:r>
      <w:r w:rsidR="00DD1AE2">
        <w:t xml:space="preserve">Table </w:t>
      </w:r>
      <w:r w:rsidR="00DD1AE2">
        <w:rPr>
          <w:noProof/>
          <w:cs/>
        </w:rPr>
        <w:t>‎</w:t>
      </w:r>
      <w:r w:rsidR="00DD1AE2">
        <w:rPr>
          <w:noProof/>
        </w:rPr>
        <w:t>1</w:t>
      </w:r>
      <w:r>
        <w:fldChar w:fldCharType="end"/>
      </w:r>
      <w:r>
        <w:t xml:space="preserve"> below:</w:t>
      </w:r>
    </w:p>
    <w:p w:rsidR="00606738" w:rsidRDefault="00606738" w:rsidP="00606738">
      <w:pPr>
        <w:pStyle w:val="Caption"/>
      </w:pPr>
      <w:bookmarkStart w:id="46" w:name="_Ref402966088"/>
      <w:r>
        <w:t xml:space="preserve">Table </w:t>
      </w:r>
      <w:fldSimple w:instr=" STYLEREF 1 \s ">
        <w:r w:rsidR="00DD1AE2">
          <w:rPr>
            <w:noProof/>
            <w:cs/>
          </w:rPr>
          <w:t>‎</w:t>
        </w:r>
        <w:r w:rsidR="00DD1AE2">
          <w:rPr>
            <w:noProof/>
          </w:rPr>
          <w:t>1</w:t>
        </w:r>
      </w:fldSimple>
      <w:bookmarkEnd w:id="46"/>
      <w:r>
        <w:t>:</w:t>
      </w:r>
      <w:r>
        <w:tab/>
        <w:t>Comparison of M2M and IoT</w:t>
      </w:r>
    </w:p>
    <w:tbl>
      <w:tblPr>
        <w:tblStyle w:val="MMTable"/>
        <w:tblW w:w="8500" w:type="dxa"/>
        <w:tblLayout w:type="fixed"/>
        <w:tblLook w:val="0620" w:firstRow="1" w:lastRow="0" w:firstColumn="0" w:lastColumn="0" w:noHBand="1" w:noVBand="1"/>
      </w:tblPr>
      <w:tblGrid>
        <w:gridCol w:w="4250"/>
        <w:gridCol w:w="4250"/>
      </w:tblGrid>
      <w:tr w:rsidR="00C332A7" w:rsidRPr="00C332A7" w:rsidTr="00C332A7">
        <w:trPr>
          <w:cnfStyle w:val="100000000000" w:firstRow="1" w:lastRow="0" w:firstColumn="0" w:lastColumn="0" w:oddVBand="0" w:evenVBand="0" w:oddHBand="0" w:evenHBand="0" w:firstRowFirstColumn="0" w:firstRowLastColumn="0" w:lastRowFirstColumn="0" w:lastRowLastColumn="0"/>
        </w:trPr>
        <w:tc>
          <w:tcPr>
            <w:tcW w:w="2500" w:type="pct"/>
            <w:tcBorders>
              <w:bottom w:val="single" w:sz="8" w:space="0" w:color="000000" w:themeColor="text1"/>
            </w:tcBorders>
            <w:shd w:val="clear" w:color="auto" w:fill="auto"/>
          </w:tcPr>
          <w:p w:rsidR="00606738" w:rsidRPr="00C332A7" w:rsidRDefault="00606738" w:rsidP="00C332A7">
            <w:pPr>
              <w:pStyle w:val="TableHeadingLeft"/>
            </w:pPr>
            <w:r w:rsidRPr="00C332A7">
              <w:t>Machine-to-Machine (M2M)</w:t>
            </w:r>
          </w:p>
        </w:tc>
        <w:tc>
          <w:tcPr>
            <w:tcW w:w="2500" w:type="pct"/>
            <w:tcBorders>
              <w:bottom w:val="single" w:sz="8" w:space="0" w:color="000000" w:themeColor="text1"/>
            </w:tcBorders>
            <w:shd w:val="clear" w:color="auto" w:fill="auto"/>
          </w:tcPr>
          <w:p w:rsidR="00606738" w:rsidRPr="00C332A7" w:rsidRDefault="00606738" w:rsidP="00C332A7">
            <w:pPr>
              <w:pStyle w:val="TableHeadingLeft"/>
            </w:pPr>
            <w:r w:rsidRPr="00C332A7">
              <w:t>Internet of Things (IoT)</w:t>
            </w:r>
          </w:p>
        </w:tc>
      </w:tr>
      <w:tr w:rsidR="00606738" w:rsidRPr="00C332A7" w:rsidTr="00C332A7">
        <w:tc>
          <w:tcPr>
            <w:tcW w:w="2500" w:type="pct"/>
            <w:tcBorders>
              <w:top w:val="single" w:sz="8" w:space="0" w:color="000000" w:themeColor="text1"/>
            </w:tcBorders>
          </w:tcPr>
          <w:p w:rsidR="00606738" w:rsidRPr="00C332A7" w:rsidRDefault="00606738" w:rsidP="00C332A7">
            <w:pPr>
              <w:pStyle w:val="TableTextLeft"/>
            </w:pPr>
            <w:r w:rsidRPr="00C332A7">
              <w:t>M2M applications are typically based on intelligent  modules embedded within a machine.</w:t>
            </w:r>
          </w:p>
        </w:tc>
        <w:tc>
          <w:tcPr>
            <w:tcW w:w="2500" w:type="pct"/>
            <w:tcBorders>
              <w:top w:val="single" w:sz="8" w:space="0" w:color="000000" w:themeColor="text1"/>
            </w:tcBorders>
          </w:tcPr>
          <w:p w:rsidR="00606738" w:rsidRPr="00C332A7" w:rsidRDefault="00606738" w:rsidP="00C332A7">
            <w:pPr>
              <w:pStyle w:val="TableTextLeft"/>
            </w:pPr>
            <w:r w:rsidRPr="00C332A7">
              <w:t>In addition to standard M2M end devices, IoT also accommodates inexpensive, low-power devices.</w:t>
            </w:r>
          </w:p>
        </w:tc>
      </w:tr>
      <w:tr w:rsidR="00606738" w:rsidRPr="00C332A7" w:rsidTr="00C332A7">
        <w:tc>
          <w:tcPr>
            <w:tcW w:w="2500" w:type="pct"/>
          </w:tcPr>
          <w:p w:rsidR="00606738" w:rsidRPr="00C332A7" w:rsidRDefault="00606738" w:rsidP="00C332A7">
            <w:pPr>
              <w:pStyle w:val="TableTextLeft"/>
            </w:pPr>
            <w:r w:rsidRPr="00C332A7">
              <w:t>M2M solutions typically rely on point-to-point communication using either cellular or wired networks.</w:t>
            </w:r>
          </w:p>
        </w:tc>
        <w:tc>
          <w:tcPr>
            <w:tcW w:w="2500" w:type="pct"/>
          </w:tcPr>
          <w:p w:rsidR="00606738" w:rsidRPr="00C332A7" w:rsidRDefault="00606738" w:rsidP="00C332A7">
            <w:pPr>
              <w:pStyle w:val="TableTextLeft"/>
            </w:pPr>
            <w:r w:rsidRPr="00C332A7">
              <w:t>IoT solutions are likely to rely on very low cost wireless access networks with internet backhaul.</w:t>
            </w:r>
          </w:p>
        </w:tc>
      </w:tr>
      <w:tr w:rsidR="00606738" w:rsidRPr="00C332A7" w:rsidTr="00C332A7">
        <w:tc>
          <w:tcPr>
            <w:tcW w:w="2500" w:type="pct"/>
          </w:tcPr>
          <w:p w:rsidR="00606738" w:rsidRPr="00C332A7" w:rsidRDefault="00606738" w:rsidP="00C332A7">
            <w:pPr>
              <w:pStyle w:val="TableTextLeft"/>
            </w:pPr>
            <w:r w:rsidRPr="00C332A7">
              <w:t>M2M data is typically processed in a dedicated software application that is targeted at point solutions in service management applications.</w:t>
            </w:r>
          </w:p>
        </w:tc>
        <w:tc>
          <w:tcPr>
            <w:tcW w:w="2500" w:type="pct"/>
          </w:tcPr>
          <w:p w:rsidR="00606738" w:rsidRPr="00C332A7" w:rsidRDefault="00606738" w:rsidP="00C332A7">
            <w:pPr>
              <w:pStyle w:val="TableTextLeft"/>
            </w:pPr>
            <w:r w:rsidRPr="00C332A7">
              <w:t xml:space="preserve">The end device data may be processed using big data analytics and other enterprise applications to improve overall business performance. </w:t>
            </w:r>
          </w:p>
        </w:tc>
      </w:tr>
      <w:tr w:rsidR="00606738" w:rsidRPr="00C332A7" w:rsidTr="00C332A7">
        <w:tc>
          <w:tcPr>
            <w:tcW w:w="2500" w:type="pct"/>
          </w:tcPr>
          <w:p w:rsidR="00606738" w:rsidRPr="00C332A7" w:rsidRDefault="00606738" w:rsidP="00C332A7">
            <w:pPr>
              <w:pStyle w:val="TableTextLeft"/>
            </w:pPr>
            <w:r w:rsidRPr="00C332A7">
              <w:t>M2M systems typically generate relatively low-level data that is useful to technical staff.</w:t>
            </w:r>
          </w:p>
        </w:tc>
        <w:tc>
          <w:tcPr>
            <w:tcW w:w="2500" w:type="pct"/>
          </w:tcPr>
          <w:p w:rsidR="00606738" w:rsidRPr="00C332A7" w:rsidRDefault="00606738" w:rsidP="00C332A7">
            <w:pPr>
              <w:pStyle w:val="TableTextLeft"/>
            </w:pPr>
            <w:r w:rsidRPr="00C332A7">
              <w:t>IoT outputs can indicate higher-level trends, and so can also be useful to marketing and management staff.</w:t>
            </w:r>
          </w:p>
        </w:tc>
      </w:tr>
    </w:tbl>
    <w:p w:rsidR="00C332A7" w:rsidRDefault="00C332A7" w:rsidP="00606738"/>
    <w:p w:rsidR="00606738" w:rsidRDefault="00606738" w:rsidP="00606738">
      <w:r>
        <w:t>Although the distinction between M2M and IoT inevitably becomes blurred in some situations, it is generally true to say that IoT collects data from a larger range of devices, and processes the data to extract useful information in a much more sophisticated and flexible way. As a result, the range of applications for IoT goes well beyond traditional M2M applications.</w:t>
      </w:r>
    </w:p>
    <w:p w:rsidR="00606738" w:rsidRPr="00CF5026" w:rsidRDefault="00606738" w:rsidP="00606738">
      <w:pPr>
        <w:pStyle w:val="Heading2"/>
      </w:pPr>
      <w:bookmarkStart w:id="47" w:name="_Ref403054078"/>
      <w:bookmarkStart w:id="48" w:name="_Toc470162320"/>
      <w:bookmarkStart w:id="49" w:name="_Toc472348421"/>
      <w:r w:rsidRPr="00CF5026">
        <w:lastRenderedPageBreak/>
        <w:t>Peer-to-Peer</w:t>
      </w:r>
      <w:bookmarkEnd w:id="47"/>
      <w:bookmarkEnd w:id="48"/>
      <w:bookmarkEnd w:id="49"/>
    </w:p>
    <w:p w:rsidR="00606738" w:rsidRDefault="00606738" w:rsidP="00606738">
      <w:r>
        <w:t>In the IoT architecture described above, the end devices can only communicate with an application platform. However, the term Internet of Things is sometimes used to refer to arrangements in which all the end devices are directly connected to the internet. In this situation, it is worth considering whether it would be more efficient for the end devices to communicate directly (peer-to-peer) rather than via the application platform.</w:t>
      </w:r>
    </w:p>
    <w:p w:rsidR="00606738" w:rsidRDefault="00606738" w:rsidP="00606738">
      <w:pPr>
        <w:spacing w:after="240"/>
      </w:pPr>
      <w:r>
        <w:t>Adopting a peer-to-peer architecture is superficially attractive because it would allow the Internet of Things to escape from the limitations of centralised command and control. However, there are a number of reasons why this would not be such a good idea:</w:t>
      </w:r>
    </w:p>
    <w:p w:rsidR="00606738" w:rsidRDefault="00606738" w:rsidP="00BD5DD2">
      <w:pPr>
        <w:pStyle w:val="Bullet1"/>
        <w:numPr>
          <w:ilvl w:val="0"/>
          <w:numId w:val="2"/>
        </w:numPr>
        <w:tabs>
          <w:tab w:val="clear" w:pos="284"/>
          <w:tab w:val="num" w:pos="340"/>
        </w:tabs>
        <w:spacing w:before="0" w:after="0" w:line="276" w:lineRule="auto"/>
        <w:ind w:left="340" w:hanging="340"/>
      </w:pPr>
      <w:r>
        <w:t xml:space="preserve">If the end devices have enough processing power to support peer-to-peer communication, they would be significantly more expensive and power-hungry than the devices described in Section </w:t>
      </w:r>
      <w:r>
        <w:fldChar w:fldCharType="begin"/>
      </w:r>
      <w:r>
        <w:instrText xml:space="preserve"> REF _Ref413421440 \r \h </w:instrText>
      </w:r>
      <w:r>
        <w:fldChar w:fldCharType="separate"/>
      </w:r>
      <w:r w:rsidR="00DD1AE2">
        <w:rPr>
          <w:cs/>
        </w:rPr>
        <w:t>‎</w:t>
      </w:r>
      <w:r w:rsidR="00DD1AE2">
        <w:t>1.1</w:t>
      </w:r>
      <w:r>
        <w:fldChar w:fldCharType="end"/>
      </w:r>
      <w:r>
        <w:t xml:space="preserve"> above. Whilst there can be requirements for devices of this type (eg video cameras) within the IoT, a more normal requirement is for much simpler devices. Minimising the cost and power requirements of the end devices enables a much larger array of parameters to be monitored, and this significantly improves the quality of the information produced.</w:t>
      </w:r>
      <w:r w:rsidRPr="008535D3">
        <w:t xml:space="preserve"> </w:t>
      </w:r>
    </w:p>
    <w:p w:rsidR="00606738" w:rsidRDefault="00606738" w:rsidP="00BD5DD2">
      <w:pPr>
        <w:pStyle w:val="Bullet1"/>
        <w:numPr>
          <w:ilvl w:val="0"/>
          <w:numId w:val="2"/>
        </w:numPr>
        <w:tabs>
          <w:tab w:val="clear" w:pos="284"/>
          <w:tab w:val="num" w:pos="340"/>
        </w:tabs>
        <w:spacing w:before="0" w:after="0" w:line="276" w:lineRule="auto"/>
        <w:ind w:left="340" w:hanging="340"/>
      </w:pPr>
      <w:r>
        <w:t>There is no obvious reason why most end devices would need to talk to each other. Why would a pressure sensor need to talk to a thermostat or a light switch?</w:t>
      </w:r>
    </w:p>
    <w:p w:rsidR="00606738" w:rsidRDefault="00606738" w:rsidP="00BD5DD2">
      <w:pPr>
        <w:pStyle w:val="Bullet1"/>
        <w:numPr>
          <w:ilvl w:val="0"/>
          <w:numId w:val="2"/>
        </w:numPr>
        <w:tabs>
          <w:tab w:val="clear" w:pos="284"/>
          <w:tab w:val="num" w:pos="340"/>
        </w:tabs>
        <w:spacing w:before="0" w:after="0" w:line="276" w:lineRule="auto"/>
        <w:ind w:left="340" w:hanging="340"/>
      </w:pPr>
      <w:r>
        <w:t>Keeping objects as simple as possible minimises the risk of hardware / software failures</w:t>
      </w:r>
      <w:r w:rsidR="00453465">
        <w:t>,</w:t>
      </w:r>
      <w:r>
        <w:t xml:space="preserve"> configuration errors</w:t>
      </w:r>
      <w:r w:rsidR="00453465">
        <w:t xml:space="preserve"> and technology obsolescence</w:t>
      </w:r>
      <w:r>
        <w:t>.</w:t>
      </w:r>
    </w:p>
    <w:p w:rsidR="00606738" w:rsidRDefault="00606738" w:rsidP="00BD5DD2">
      <w:pPr>
        <w:pStyle w:val="Bullet1"/>
        <w:numPr>
          <w:ilvl w:val="0"/>
          <w:numId w:val="2"/>
        </w:numPr>
        <w:tabs>
          <w:tab w:val="clear" w:pos="284"/>
          <w:tab w:val="num" w:pos="340"/>
        </w:tabs>
        <w:spacing w:before="0" w:after="0" w:line="276" w:lineRule="auto"/>
        <w:ind w:left="340" w:hanging="340"/>
      </w:pPr>
      <w:r>
        <w:t>Peer-to peer networking would require the devices to be directly visible on the internet, and this would make them more vulnerable to hacking.</w:t>
      </w:r>
    </w:p>
    <w:p w:rsidR="00606738" w:rsidRDefault="00606738" w:rsidP="00BD5DD2">
      <w:pPr>
        <w:pStyle w:val="Bullet1"/>
        <w:numPr>
          <w:ilvl w:val="0"/>
          <w:numId w:val="2"/>
        </w:numPr>
        <w:tabs>
          <w:tab w:val="clear" w:pos="284"/>
          <w:tab w:val="num" w:pos="340"/>
        </w:tabs>
        <w:spacing w:before="0" w:after="0" w:line="276" w:lineRule="auto"/>
        <w:ind w:left="340" w:hanging="340"/>
      </w:pPr>
      <w:r w:rsidRPr="00121171">
        <w:t xml:space="preserve">Maintaining a tree structure rather than peer-to-peer </w:t>
      </w:r>
      <w:r>
        <w:t xml:space="preserve">mesh </w:t>
      </w:r>
      <w:r w:rsidRPr="00121171">
        <w:t xml:space="preserve">makes network routing </w:t>
      </w:r>
      <w:r>
        <w:t xml:space="preserve">decisions </w:t>
      </w:r>
      <w:r w:rsidRPr="00121171">
        <w:t>much simpler, thereby promoting scalability.</w:t>
      </w:r>
    </w:p>
    <w:p w:rsidR="00606738" w:rsidRDefault="00606738" w:rsidP="00606738">
      <w:r>
        <w:t>Having said that, it is possible to envisage some level of peer-to-peer networking between aggregator nodes, and this might be needed in some real-time control applications where latency must be kept to a minimum. Peer-to-peer networking might also be appropriate between expensive, highly-capable end devices such as s</w:t>
      </w:r>
      <w:r w:rsidRPr="00A269C6">
        <w:t>mart TV</w:t>
      </w:r>
      <w:r>
        <w:t xml:space="preserve">s and audio systems; Qualcom </w:t>
      </w:r>
      <w:r w:rsidR="009349A5">
        <w:t>have developed the AllJoyn open-</w:t>
      </w:r>
      <w:r>
        <w:t>source, peer-to-peer networking platform for applications of this type.</w:t>
      </w:r>
    </w:p>
    <w:p w:rsidR="00606738" w:rsidRDefault="00606738" w:rsidP="00606738"/>
    <w:p w:rsidR="00606738" w:rsidRDefault="00606738" w:rsidP="00606738">
      <w:pPr>
        <w:pStyle w:val="Heading1"/>
      </w:pPr>
      <w:bookmarkStart w:id="50" w:name="_Ref414458275"/>
      <w:bookmarkStart w:id="51" w:name="_Toc470162321"/>
      <w:bookmarkStart w:id="52" w:name="_Toc472348422"/>
      <w:r>
        <w:lastRenderedPageBreak/>
        <w:t>Applications</w:t>
      </w:r>
      <w:bookmarkEnd w:id="50"/>
      <w:bookmarkEnd w:id="51"/>
      <w:bookmarkEnd w:id="52"/>
      <w:r>
        <w:t xml:space="preserve"> </w:t>
      </w:r>
    </w:p>
    <w:p w:rsidR="00606738" w:rsidRDefault="00606738" w:rsidP="00606738">
      <w:r>
        <w:t>As explained in Section</w:t>
      </w:r>
      <w:r w:rsidR="009349A5">
        <w:t xml:space="preserve"> </w:t>
      </w:r>
      <w:r w:rsidR="009349A5">
        <w:fldChar w:fldCharType="begin"/>
      </w:r>
      <w:r w:rsidR="009349A5">
        <w:instrText xml:space="preserve"> REF _Ref470164975 \r \h </w:instrText>
      </w:r>
      <w:r w:rsidR="009349A5">
        <w:fldChar w:fldCharType="separate"/>
      </w:r>
      <w:r w:rsidR="00DD1AE2">
        <w:rPr>
          <w:cs/>
        </w:rPr>
        <w:t>‎</w:t>
      </w:r>
      <w:r w:rsidR="00DD1AE2">
        <w:t>1</w:t>
      </w:r>
      <w:r w:rsidR="009349A5">
        <w:fldChar w:fldCharType="end"/>
      </w:r>
      <w:r>
        <w:t>, the Internet of Things can trace its origins back to the monitoring of critical infrastructure and machinery used in industrial processes. However, IoT has extended the original M2M concept to address a much wider range of applications, as illustrated by some of the examples given in this section.</w:t>
      </w:r>
    </w:p>
    <w:p w:rsidR="00606738" w:rsidRDefault="00606738" w:rsidP="00606738">
      <w:pPr>
        <w:pStyle w:val="Heading2"/>
      </w:pPr>
      <w:bookmarkStart w:id="53" w:name="_Toc470162322"/>
      <w:bookmarkStart w:id="54" w:name="_Toc472348423"/>
      <w:r>
        <w:t>Industry</w:t>
      </w:r>
      <w:bookmarkEnd w:id="53"/>
      <w:bookmarkEnd w:id="54"/>
    </w:p>
    <w:p w:rsidR="00606738" w:rsidRDefault="00606738" w:rsidP="00606738">
      <w:r>
        <w:t>Machines are often monitored to detect problems such as overheating or excessive vibration. IoT takes things a stage further by allowing a range of parameters to be tracked over time and analysed so that conditions that previously led to a breakdown can be recognised and detected when they occur again. This approach often allows intervention to take place before a fault actually occurs, thereby avoiding the cost and disruption caused by unplanned downtime. Further efficiency improvements can come from benchmarking the performance of a machine with comparable machines in other factories and by migrating to condition-based maintenance regimes.</w:t>
      </w:r>
    </w:p>
    <w:p w:rsidR="00606738" w:rsidRDefault="00606738" w:rsidP="00606738">
      <w:r>
        <w:t>The IoT has an important role to play in situations where plant and machinery is located in remote or inaccessible places. For example, it can be used for integrity monitoring of oil pipelines, storage tanks and pumps, and any damage or deterioration can be correlated with environmental factors such as weather and pollution.</w:t>
      </w:r>
    </w:p>
    <w:p w:rsidR="00606738" w:rsidRDefault="00606738" w:rsidP="00606738">
      <w:pPr>
        <w:pStyle w:val="Heading2"/>
      </w:pPr>
      <w:bookmarkStart w:id="55" w:name="_Toc470162323"/>
      <w:bookmarkStart w:id="56" w:name="_Toc472348424"/>
      <w:r>
        <w:t>Transport</w:t>
      </w:r>
      <w:bookmarkEnd w:id="55"/>
      <w:bookmarkEnd w:id="56"/>
    </w:p>
    <w:p w:rsidR="00606738" w:rsidRDefault="00606738" w:rsidP="00606738">
      <w:r>
        <w:t>Railways use track-mounted condition monitoring devices to check for train problems such as worn wheel rims and overheating bearings. Aircraft engine manufacturers offer services that monitor the performance of their engines in flight to detect potential problems before they become critical.</w:t>
      </w:r>
    </w:p>
    <w:p w:rsidR="00606738" w:rsidRDefault="00606738" w:rsidP="00606738">
      <w:r>
        <w:t>Major roads can be fitted with sensors to detect the volume of traffic and identify the location of any accidents. This information can be correlated with social media and mobile phone traffic in the area to enhance the quality of the information. Active signage can be used to adjust speed limits dynamically to suit weather and traffic conditions, and cars can connect to the system to obtain this information directly. IoT can also help motorists to find the nearest empty parking space in a town centre.</w:t>
      </w:r>
    </w:p>
    <w:p w:rsidR="00606738" w:rsidRDefault="00606738" w:rsidP="00606738">
      <w:pPr>
        <w:pStyle w:val="Heading2"/>
      </w:pPr>
      <w:bookmarkStart w:id="57" w:name="_Toc470162324"/>
      <w:bookmarkStart w:id="58" w:name="_Toc472348425"/>
      <w:r>
        <w:t>Utilities</w:t>
      </w:r>
      <w:bookmarkEnd w:id="57"/>
      <w:bookmarkEnd w:id="58"/>
    </w:p>
    <w:p w:rsidR="00606738" w:rsidRDefault="00606738" w:rsidP="00606738">
      <w:r>
        <w:t>IoT-based smart grid technologies are enabling power networks to reduce their carbon footprint and operate more efficiently. These technologies will become increasingly important as we move to a low-carbon world in which electricity displaces fossil fuels for transport (electric vehicles) and heating (heat pumps). Integrating IoT devices into anything that consumes electricity allows demand patterns to be monitored and modified to match the available supply. Demand management allows peaks in consumption to be flattened so that generation plant (including renewable generation) can be used more efficiently. IoT can also help to reduce repair times, improve network safety, reduce energy theft and provide much more accurate predictions of customers’ future energy usage.</w:t>
      </w:r>
    </w:p>
    <w:p w:rsidR="00606738" w:rsidRDefault="00606738" w:rsidP="00606738">
      <w:r>
        <w:lastRenderedPageBreak/>
        <w:t>In water networks, IoT applications can improve the management of water pressure (and pressure transients) to reduce the incidence of burst pipes. They can also predict the impact that weather events will have on drains and sewage systems, thereby allowing action to be taken to minimise the risk of overflows. Energy costs for remotely-located plant can be optimised, and maintenance costs can be reduced by proactively detecting problems before they become critical. Many customer problems can be detected by monitoring Twitter for certain key words.</w:t>
      </w:r>
    </w:p>
    <w:p w:rsidR="00606738" w:rsidRDefault="00606738" w:rsidP="00606738">
      <w:pPr>
        <w:pStyle w:val="Heading2"/>
      </w:pPr>
      <w:bookmarkStart w:id="59" w:name="_Toc470162325"/>
      <w:bookmarkStart w:id="60" w:name="_Toc472348426"/>
      <w:r>
        <w:t>Smart Buildings &amp; Infrastructure</w:t>
      </w:r>
      <w:bookmarkEnd w:id="59"/>
      <w:bookmarkEnd w:id="60"/>
      <w:r>
        <w:tab/>
      </w:r>
    </w:p>
    <w:p w:rsidR="00606738" w:rsidRDefault="00606738" w:rsidP="00606738">
      <w:r>
        <w:t>Smart buildings attempt to adapt to their residents’ changing needs and personal preferences during the course of a day. This can include adjusting the heating or air conditioning depending upon the weather forecast and whether anyone is at home. Lighting, curtains and music can all be controlled to make the home more welcoming or to deter burglars. Automatic settings can be manually overridden from a smartphone app, so a system that expects the occupant to return from work at a particular time (based on past experience) can be told if they will be staying out late.</w:t>
      </w:r>
    </w:p>
    <w:p w:rsidR="00606738" w:rsidRDefault="00606738" w:rsidP="00606738">
      <w:r>
        <w:t xml:space="preserve">The idea of buildings that adapt to their users can be extended to smart hotels, smart offices, smart shops and smart cities. These cities could include smart bridges, smart tunnels and smart public spaces – and every other conceivable form of smart infrastructure. An IoT application could monitor infrastructure for indications of environmental conditions or structural changes that could compromise safety, and might also schedule any necessary repairs or preventative maintenance. </w:t>
      </w:r>
    </w:p>
    <w:p w:rsidR="00606738" w:rsidRDefault="00606738" w:rsidP="00606738">
      <w:r>
        <w:t>The Chicago Array of Things provides an example of a public initiative to stimulate the development of IoT applications by deploying a wide range of sensors around a city and making the data freely available to application developers. Initiatives of this type are likely to stimulate economic activity in the areas where they occur, and so are likely to be widely copied</w:t>
      </w:r>
      <w:r>
        <w:rPr>
          <w:rStyle w:val="FootnoteReference"/>
        </w:rPr>
        <w:footnoteReference w:id="2"/>
      </w:r>
      <w:r>
        <w:t xml:space="preserve">. </w:t>
      </w:r>
    </w:p>
    <w:tbl>
      <w:tblPr>
        <w:tblW w:w="9460" w:type="dxa"/>
        <w:shd w:val="clear" w:color="auto" w:fill="FFFFFF" w:themeFill="background1"/>
        <w:tblLayout w:type="fixed"/>
        <w:tblCellMar>
          <w:left w:w="0" w:type="dxa"/>
          <w:right w:w="0" w:type="dxa"/>
        </w:tblCellMar>
        <w:tblLook w:val="04A0" w:firstRow="1" w:lastRow="0" w:firstColumn="1" w:lastColumn="0" w:noHBand="0" w:noVBand="1"/>
      </w:tblPr>
      <w:tblGrid>
        <w:gridCol w:w="9460"/>
      </w:tblGrid>
      <w:tr w:rsidR="00606738" w:rsidRPr="0020427D" w:rsidTr="00606738">
        <w:tc>
          <w:tcPr>
            <w:tcW w:w="5000" w:type="pct"/>
            <w:shd w:val="clear" w:color="auto" w:fill="FFFFFF" w:themeFill="background1"/>
            <w:noWrap/>
          </w:tcPr>
          <w:p w:rsidR="00606738" w:rsidRPr="0020427D" w:rsidRDefault="00606738" w:rsidP="00606738">
            <w:pPr>
              <w:pStyle w:val="GraphicLeft"/>
            </w:pPr>
            <w:r>
              <w:rPr>
                <w:noProof/>
                <w:lang w:eastAsia="en-GB"/>
              </w:rPr>
              <w:lastRenderedPageBreak/>
              <w:drawing>
                <wp:inline distT="0" distB="0" distL="0" distR="0" wp14:anchorId="5ABE3A0E" wp14:editId="4EC604D9">
                  <wp:extent cx="5998210" cy="3994150"/>
                  <wp:effectExtent l="0" t="0" r="254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98210" cy="3994150"/>
                          </a:xfrm>
                          <a:prstGeom prst="rect">
                            <a:avLst/>
                          </a:prstGeom>
                          <a:noFill/>
                          <a:ln>
                            <a:noFill/>
                          </a:ln>
                        </pic:spPr>
                      </pic:pic>
                    </a:graphicData>
                  </a:graphic>
                </wp:inline>
              </w:drawing>
            </w:r>
          </w:p>
        </w:tc>
      </w:tr>
    </w:tbl>
    <w:p w:rsidR="00606738" w:rsidRDefault="00606738" w:rsidP="00606738">
      <w:pPr>
        <w:pStyle w:val="Heading2"/>
      </w:pPr>
      <w:bookmarkStart w:id="61" w:name="_Toc470162326"/>
      <w:bookmarkStart w:id="62" w:name="_Toc472348427"/>
      <w:r>
        <w:t>Healthcare</w:t>
      </w:r>
      <w:bookmarkEnd w:id="61"/>
      <w:bookmarkEnd w:id="62"/>
    </w:p>
    <w:p w:rsidR="00606738" w:rsidRDefault="00606738" w:rsidP="00606738">
      <w:r>
        <w:t xml:space="preserve">For some time now, the benefits of telehealth and telecare to both patients and the healthcare system have been widely recognised. Telehealth allows parameters such as heart rate, blood pressure or the performance of a pacemaker to be monitored remotely, thereby allowing patients with chronic conditions to be discharged from hospital. Telecare allows discreet monitoring of elderly or vulnerable people to enable them to live normal lives secure in the knowledge that help will arrive quickly if it is needed. </w:t>
      </w:r>
    </w:p>
    <w:p w:rsidR="00606738" w:rsidRDefault="00606738" w:rsidP="00606738">
      <w:r>
        <w:t>These trends have been reinforced by smartphone apps and “wearable tech” that allow medical issues to be identified early – often before the patient has become aware that anything is wrong.</w:t>
      </w:r>
    </w:p>
    <w:p w:rsidR="00606738" w:rsidRDefault="00606738" w:rsidP="00606738">
      <w:pPr>
        <w:pStyle w:val="Heading2"/>
      </w:pPr>
      <w:bookmarkStart w:id="63" w:name="_Toc470162327"/>
      <w:bookmarkStart w:id="64" w:name="_Toc472348428"/>
      <w:r>
        <w:t>Safety &amp; Security</w:t>
      </w:r>
      <w:bookmarkEnd w:id="63"/>
      <w:bookmarkEnd w:id="64"/>
    </w:p>
    <w:p w:rsidR="00606738" w:rsidRDefault="00606738" w:rsidP="00606738">
      <w:r>
        <w:t xml:space="preserve">IoT end devices can include things like smoke alarms and intrusion detectors, thereby allowing the IoT to be used in safety and security applications. Since the IoT includes actuators as well as sensors, it is possible for the system to respond automatically to potentially-dangerous situations. For example, the appropriate response if smoke is detected might be to turn on the lights in the area, trigger a fire alarm, release the fire doors and summon the fire brigade. </w:t>
      </w:r>
    </w:p>
    <w:p w:rsidR="00606738" w:rsidRDefault="00606738" w:rsidP="00606738">
      <w:r>
        <w:t>Since an emergency can sometimes trigger large numbers of alarms that can confuse a human operator, the IoT should attempt to convert this raw data into useful information. This could be useful in earthquake or tsunami early-warning systems, where a large number of alarms can arise almost simultaneously.</w:t>
      </w:r>
    </w:p>
    <w:p w:rsidR="00606738" w:rsidRDefault="00606738" w:rsidP="00606738">
      <w:pPr>
        <w:pStyle w:val="Heading2"/>
      </w:pPr>
      <w:bookmarkStart w:id="65" w:name="_Toc470162328"/>
      <w:bookmarkStart w:id="66" w:name="_Toc472348429"/>
      <w:r>
        <w:lastRenderedPageBreak/>
        <w:t>Tracking of Tagged Items</w:t>
      </w:r>
      <w:bookmarkEnd w:id="65"/>
      <w:bookmarkEnd w:id="66"/>
    </w:p>
    <w:p w:rsidR="00606738" w:rsidRDefault="00606738" w:rsidP="00606738">
      <w:r>
        <w:t>Tracking the movement of tagged items is a key IoT capability. RFID tags are already used for tagging warehouse stock, parcels, cars, bicycles, pets, farm animals and even visitors to theme parks.</w:t>
      </w:r>
      <w:r w:rsidRPr="009F6BFF">
        <w:t xml:space="preserve"> </w:t>
      </w:r>
      <w:r>
        <w:t>IoT applications can also be used for fleet management and for tracking high-value assets.</w:t>
      </w:r>
    </w:p>
    <w:tbl>
      <w:tblPr>
        <w:tblW w:w="9460" w:type="dxa"/>
        <w:shd w:val="clear" w:color="auto" w:fill="FFFFFF" w:themeFill="background1"/>
        <w:tblLayout w:type="fixed"/>
        <w:tblCellMar>
          <w:left w:w="0" w:type="dxa"/>
          <w:right w:w="0" w:type="dxa"/>
        </w:tblCellMar>
        <w:tblLook w:val="04A0" w:firstRow="1" w:lastRow="0" w:firstColumn="1" w:lastColumn="0" w:noHBand="0" w:noVBand="1"/>
      </w:tblPr>
      <w:tblGrid>
        <w:gridCol w:w="9460"/>
      </w:tblGrid>
      <w:tr w:rsidR="00606738" w:rsidRPr="00702568" w:rsidTr="00606738">
        <w:tc>
          <w:tcPr>
            <w:tcW w:w="5000" w:type="pct"/>
            <w:shd w:val="clear" w:color="auto" w:fill="FFFFFF" w:themeFill="background1"/>
            <w:noWrap/>
          </w:tcPr>
          <w:p w:rsidR="00606738" w:rsidRPr="00702568" w:rsidRDefault="00606738" w:rsidP="00606738">
            <w:pPr>
              <w:pStyle w:val="Caption"/>
            </w:pPr>
          </w:p>
        </w:tc>
      </w:tr>
      <w:tr w:rsidR="00606738" w:rsidRPr="0020427D" w:rsidTr="00606738">
        <w:tc>
          <w:tcPr>
            <w:tcW w:w="5000" w:type="pct"/>
            <w:shd w:val="clear" w:color="auto" w:fill="FFFFFF" w:themeFill="background1"/>
            <w:noWrap/>
          </w:tcPr>
          <w:p w:rsidR="00606738" w:rsidRPr="0020427D" w:rsidRDefault="00606738" w:rsidP="00606738">
            <w:pPr>
              <w:pStyle w:val="GraphicLeft"/>
            </w:pPr>
            <w:r>
              <w:rPr>
                <w:noProof/>
                <w:lang w:eastAsia="en-GB"/>
              </w:rPr>
              <w:drawing>
                <wp:inline distT="0" distB="0" distL="0" distR="0" wp14:anchorId="1DB4E9E7" wp14:editId="407DFA11">
                  <wp:extent cx="5581935" cy="3721290"/>
                  <wp:effectExtent l="0" t="0" r="0" b="0"/>
                  <wp:docPr id="18" name="Picture 18" descr="C:\Users\whe37986\Documents\USER\Business Development\Thought Leadership\Internet of Things\492733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he37986\Documents\USER\Business Development\Thought Leadership\Internet of Things\492733025.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81672" cy="3721114"/>
                          </a:xfrm>
                          <a:prstGeom prst="rect">
                            <a:avLst/>
                          </a:prstGeom>
                          <a:noFill/>
                          <a:ln>
                            <a:noFill/>
                          </a:ln>
                        </pic:spPr>
                      </pic:pic>
                    </a:graphicData>
                  </a:graphic>
                </wp:inline>
              </w:drawing>
            </w:r>
          </w:p>
        </w:tc>
      </w:tr>
      <w:tr w:rsidR="00606738" w:rsidRPr="00702568" w:rsidTr="00606738">
        <w:tc>
          <w:tcPr>
            <w:tcW w:w="5000" w:type="pct"/>
            <w:shd w:val="clear" w:color="auto" w:fill="FFFFFF" w:themeFill="background1"/>
            <w:noWrap/>
          </w:tcPr>
          <w:p w:rsidR="00606738" w:rsidRPr="00702568" w:rsidRDefault="00606738" w:rsidP="00606738">
            <w:pPr>
              <w:pStyle w:val="Source"/>
            </w:pPr>
          </w:p>
        </w:tc>
      </w:tr>
    </w:tbl>
    <w:p w:rsidR="00606738" w:rsidRDefault="00606738" w:rsidP="00606738"/>
    <w:p w:rsidR="00606738" w:rsidRDefault="00606738" w:rsidP="00606738">
      <w:pPr>
        <w:pStyle w:val="Heading1"/>
      </w:pPr>
      <w:bookmarkStart w:id="67" w:name="_Toc470162329"/>
      <w:bookmarkStart w:id="68" w:name="_Toc472348430"/>
      <w:r>
        <w:lastRenderedPageBreak/>
        <w:t>Communication Technologies</w:t>
      </w:r>
      <w:bookmarkEnd w:id="67"/>
      <w:bookmarkEnd w:id="68"/>
    </w:p>
    <w:p w:rsidR="00606738" w:rsidRDefault="00606738" w:rsidP="00606738">
      <w:r>
        <w:t xml:space="preserve">The Internet of Things needs a detailed understanding of the environment that it is monitoring (and possibly controlling), so it is critically dependent on being able to communicate with a large number of sensors and other remote devices. This section considers the range of data communication technologies that are suitable for connecting the end devices to the aggregator nodes shown in </w:t>
      </w:r>
      <w:r>
        <w:fldChar w:fldCharType="begin"/>
      </w:r>
      <w:r>
        <w:instrText xml:space="preserve"> REF _Ref402963082 \h </w:instrText>
      </w:r>
      <w:r>
        <w:fldChar w:fldCharType="separate"/>
      </w:r>
      <w:r w:rsidR="00DD1AE2">
        <w:t xml:space="preserve">Figure </w:t>
      </w:r>
      <w:r w:rsidR="00DD1AE2">
        <w:rPr>
          <w:noProof/>
          <w:cs/>
        </w:rPr>
        <w:t>‎</w:t>
      </w:r>
      <w:r w:rsidR="00DD1AE2">
        <w:rPr>
          <w:noProof/>
        </w:rPr>
        <w:t>1</w:t>
      </w:r>
      <w:r>
        <w:fldChar w:fldCharType="end"/>
      </w:r>
      <w:r>
        <w:t>.</w:t>
      </w:r>
    </w:p>
    <w:p w:rsidR="00606738" w:rsidRDefault="00606738" w:rsidP="00606738">
      <w:pPr>
        <w:pStyle w:val="Heading2"/>
      </w:pPr>
      <w:bookmarkStart w:id="69" w:name="_Toc470162330"/>
      <w:bookmarkStart w:id="70" w:name="_Toc472348431"/>
      <w:r>
        <w:t>Requirements</w:t>
      </w:r>
      <w:bookmarkEnd w:id="69"/>
      <w:bookmarkEnd w:id="70"/>
    </w:p>
    <w:p w:rsidR="00606738" w:rsidRDefault="00606738" w:rsidP="00606738">
      <w:r>
        <w:t>Some key requirements for communicating with IoT end devices are set out in</w:t>
      </w:r>
      <w:r w:rsidR="00DD1AE2">
        <w:t xml:space="preserve"> the table</w:t>
      </w:r>
      <w:bookmarkStart w:id="71" w:name="_GoBack"/>
      <w:bookmarkEnd w:id="71"/>
      <w:r w:rsidR="00CC4966">
        <w:t xml:space="preserve"> </w:t>
      </w:r>
      <w:r>
        <w:t xml:space="preserve">below: </w:t>
      </w:r>
    </w:p>
    <w:p w:rsidR="00606738" w:rsidRDefault="00606738" w:rsidP="00606738">
      <w:pPr>
        <w:pStyle w:val="Caption"/>
      </w:pPr>
      <w:bookmarkStart w:id="72" w:name="_Ref403026362"/>
      <w:r>
        <w:t xml:space="preserve">Table </w:t>
      </w:r>
      <w:bookmarkEnd w:id="72"/>
      <w:r w:rsidR="00CC4966">
        <w:t>2</w:t>
      </w:r>
      <w:r>
        <w:t>:</w:t>
      </w:r>
      <w:r>
        <w:tab/>
        <w:t>End Device Communication Requirements</w:t>
      </w:r>
    </w:p>
    <w:tbl>
      <w:tblPr>
        <w:tblStyle w:val="MMTable"/>
        <w:tblW w:w="8500" w:type="dxa"/>
        <w:tblLayout w:type="fixed"/>
        <w:tblLook w:val="0620" w:firstRow="1" w:lastRow="0" w:firstColumn="0" w:lastColumn="0" w:noHBand="1" w:noVBand="1"/>
      </w:tblPr>
      <w:tblGrid>
        <w:gridCol w:w="1783"/>
        <w:gridCol w:w="6717"/>
      </w:tblGrid>
      <w:tr w:rsidR="00C332A7" w:rsidRPr="00C332A7" w:rsidTr="00C332A7">
        <w:trPr>
          <w:cnfStyle w:val="100000000000" w:firstRow="1" w:lastRow="0" w:firstColumn="0" w:lastColumn="0" w:oddVBand="0" w:evenVBand="0" w:oddHBand="0" w:evenHBand="0" w:firstRowFirstColumn="0" w:firstRowLastColumn="0" w:lastRowFirstColumn="0" w:lastRowLastColumn="0"/>
        </w:trPr>
        <w:tc>
          <w:tcPr>
            <w:tcW w:w="1049" w:type="pct"/>
            <w:tcBorders>
              <w:bottom w:val="single" w:sz="8" w:space="0" w:color="000000" w:themeColor="text1"/>
            </w:tcBorders>
            <w:shd w:val="clear" w:color="auto" w:fill="auto"/>
          </w:tcPr>
          <w:p w:rsidR="00606738" w:rsidRPr="00C332A7" w:rsidRDefault="00606738" w:rsidP="00C332A7">
            <w:pPr>
              <w:pStyle w:val="TableHeadingLeft"/>
            </w:pPr>
          </w:p>
        </w:tc>
        <w:tc>
          <w:tcPr>
            <w:tcW w:w="3951" w:type="pct"/>
            <w:tcBorders>
              <w:bottom w:val="single" w:sz="8" w:space="0" w:color="000000" w:themeColor="text1"/>
            </w:tcBorders>
            <w:shd w:val="clear" w:color="auto" w:fill="auto"/>
          </w:tcPr>
          <w:p w:rsidR="00606738" w:rsidRPr="00C332A7" w:rsidRDefault="00606738" w:rsidP="00C332A7">
            <w:pPr>
              <w:pStyle w:val="TableHeadingLeft"/>
            </w:pPr>
            <w:r w:rsidRPr="00C332A7">
              <w:t>Requirements</w:t>
            </w:r>
          </w:p>
        </w:tc>
      </w:tr>
      <w:tr w:rsidR="00606738" w:rsidRPr="00C332A7" w:rsidTr="00C332A7">
        <w:tc>
          <w:tcPr>
            <w:tcW w:w="1049" w:type="pct"/>
            <w:tcBorders>
              <w:top w:val="single" w:sz="8" w:space="0" w:color="000000" w:themeColor="text1"/>
            </w:tcBorders>
          </w:tcPr>
          <w:p w:rsidR="00606738" w:rsidRPr="00C332A7" w:rsidRDefault="00606738" w:rsidP="00C332A7">
            <w:pPr>
              <w:pStyle w:val="TableTextLeft"/>
            </w:pPr>
            <w:r w:rsidRPr="00C332A7">
              <w:t>Scalability</w:t>
            </w:r>
          </w:p>
        </w:tc>
        <w:tc>
          <w:tcPr>
            <w:tcW w:w="3951" w:type="pct"/>
            <w:tcBorders>
              <w:top w:val="single" w:sz="8" w:space="0" w:color="000000" w:themeColor="text1"/>
            </w:tcBorders>
          </w:tcPr>
          <w:p w:rsidR="00606738" w:rsidRPr="00C332A7" w:rsidRDefault="00606738" w:rsidP="00C332A7">
            <w:pPr>
              <w:pStyle w:val="TableTextLeft"/>
            </w:pPr>
            <w:r w:rsidRPr="00C332A7">
              <w:t>The number of end devices required by IoT applications is growing rapidly. In the near future, IoT communications solutions may have to handle billions of separate devices. It has been estimated that human beings in urban environments are each surrounded by 1,000 to 5,000 trackable objects</w:t>
            </w:r>
            <w:r w:rsidR="009349A5">
              <w:rPr>
                <w:rStyle w:val="FootnoteReference"/>
              </w:rPr>
              <w:footnoteReference w:id="3"/>
            </w:r>
            <w:r w:rsidRPr="00C332A7">
              <w:t xml:space="preserve">, suggesting that the number of end devices globally will eventually be numbered in trillions. </w:t>
            </w:r>
          </w:p>
        </w:tc>
      </w:tr>
      <w:tr w:rsidR="00606738" w:rsidRPr="00C332A7" w:rsidTr="00C332A7">
        <w:tc>
          <w:tcPr>
            <w:tcW w:w="1049" w:type="pct"/>
          </w:tcPr>
          <w:p w:rsidR="00606738" w:rsidRPr="00C332A7" w:rsidRDefault="00606738" w:rsidP="00C332A7">
            <w:pPr>
              <w:pStyle w:val="TableTextLeft"/>
            </w:pPr>
            <w:r w:rsidRPr="00C332A7">
              <w:t>Cost</w:t>
            </w:r>
          </w:p>
        </w:tc>
        <w:tc>
          <w:tcPr>
            <w:tcW w:w="3951" w:type="pct"/>
          </w:tcPr>
          <w:p w:rsidR="00606738" w:rsidRPr="00C332A7" w:rsidRDefault="00606738" w:rsidP="00C332A7">
            <w:pPr>
              <w:pStyle w:val="TableTextLeft"/>
            </w:pPr>
            <w:r w:rsidRPr="00C332A7">
              <w:t>In order to make the IoT concept viable for large numbers of end devices, the cost of each end device and its associated communication channel may need to be as low as a few pounds. For some potential applications, even this may prove to be too expensive, so end devices and the associated communication links need to be really simple and cheap. This almost certainly means that some form of wireless communication will be required to minimise installation and cabling costs. It also means that end devices must work straight out of the box without the need for setup and configuration procedures.</w:t>
            </w:r>
          </w:p>
        </w:tc>
      </w:tr>
      <w:tr w:rsidR="00606738" w:rsidRPr="00C332A7" w:rsidTr="00C332A7">
        <w:tc>
          <w:tcPr>
            <w:tcW w:w="1049" w:type="pct"/>
          </w:tcPr>
          <w:p w:rsidR="00606738" w:rsidRPr="00C332A7" w:rsidRDefault="00606738" w:rsidP="00C332A7">
            <w:pPr>
              <w:pStyle w:val="TableTextLeft"/>
            </w:pPr>
            <w:r w:rsidRPr="00C332A7">
              <w:t>Working Life</w:t>
            </w:r>
          </w:p>
        </w:tc>
        <w:tc>
          <w:tcPr>
            <w:tcW w:w="3951" w:type="pct"/>
          </w:tcPr>
          <w:p w:rsidR="00606738" w:rsidRPr="00C332A7" w:rsidRDefault="00606738" w:rsidP="00C332A7">
            <w:pPr>
              <w:pStyle w:val="TableTextLeft"/>
            </w:pPr>
            <w:r w:rsidRPr="00C332A7">
              <w:t>There are some applications where the up-front cost of the sensor may not be the primary concern. Examples might include sensors that are embedded in infrastructure in a way that makes them hard or impossible to replace, such as strain gauges mounted inside suspension bridges or sensors in the core of a nuclear power station. In these circumstances, the working life of a sensor may have to match the working life of the infrastructure that it is monitoring, and the focus needs to be on whole-life cost rather than first-in cost.</w:t>
            </w:r>
          </w:p>
        </w:tc>
      </w:tr>
      <w:tr w:rsidR="00606738" w:rsidRPr="00C332A7" w:rsidTr="00C332A7">
        <w:tc>
          <w:tcPr>
            <w:tcW w:w="1049" w:type="pct"/>
          </w:tcPr>
          <w:p w:rsidR="00606738" w:rsidRPr="00C332A7" w:rsidRDefault="00606738" w:rsidP="00C332A7">
            <w:pPr>
              <w:pStyle w:val="TableTextLeft"/>
            </w:pPr>
            <w:r w:rsidRPr="00C332A7">
              <w:t>Power</w:t>
            </w:r>
          </w:p>
        </w:tc>
        <w:tc>
          <w:tcPr>
            <w:tcW w:w="3951" w:type="pct"/>
          </w:tcPr>
          <w:p w:rsidR="00606738" w:rsidRPr="00C332A7" w:rsidRDefault="00606738" w:rsidP="00C332A7">
            <w:pPr>
              <w:pStyle w:val="TableTextLeft"/>
            </w:pPr>
            <w:r w:rsidRPr="00C332A7">
              <w:t xml:space="preserve">End devices connected by wireless links will often need to be battery-powered. Regular battery replacement is expensive, so devices such as smart gas meters are required to operate for at least ten years between battery changes. In some cases, end devices may be powered by energy harvesting rather than by a battery, but there would still be a need for very low power consumption. </w:t>
            </w:r>
          </w:p>
        </w:tc>
      </w:tr>
      <w:tr w:rsidR="00606738" w:rsidRPr="00C332A7" w:rsidTr="00C332A7">
        <w:tc>
          <w:tcPr>
            <w:tcW w:w="1049" w:type="pct"/>
          </w:tcPr>
          <w:p w:rsidR="00606738" w:rsidRPr="00C332A7" w:rsidRDefault="00606738" w:rsidP="00C332A7">
            <w:pPr>
              <w:pStyle w:val="TableTextLeft"/>
            </w:pPr>
            <w:r w:rsidRPr="00C332A7">
              <w:t>Coverage</w:t>
            </w:r>
          </w:p>
        </w:tc>
        <w:tc>
          <w:tcPr>
            <w:tcW w:w="3951" w:type="pct"/>
          </w:tcPr>
          <w:p w:rsidR="00606738" w:rsidRPr="00C332A7" w:rsidRDefault="00606738" w:rsidP="00C332A7">
            <w:pPr>
              <w:pStyle w:val="TableTextLeft"/>
            </w:pPr>
            <w:r w:rsidRPr="00C332A7">
              <w:t>Many end devices are likely to be installed inside buildings – and some may even be in cellars or underground chambers – so radio links will require significant building penetration to avoid the need for site surveys. Some IoT applications will require national or even international coverage, but this will be provided by the internet backhaul.</w:t>
            </w:r>
          </w:p>
        </w:tc>
      </w:tr>
      <w:tr w:rsidR="00606738" w:rsidRPr="00C332A7" w:rsidTr="00C332A7">
        <w:tc>
          <w:tcPr>
            <w:tcW w:w="1049" w:type="pct"/>
          </w:tcPr>
          <w:p w:rsidR="00606738" w:rsidRPr="00C332A7" w:rsidRDefault="00606738" w:rsidP="00C332A7">
            <w:pPr>
              <w:pStyle w:val="TableTextLeft"/>
            </w:pPr>
            <w:r w:rsidRPr="00C332A7">
              <w:t>Reliability</w:t>
            </w:r>
          </w:p>
        </w:tc>
        <w:tc>
          <w:tcPr>
            <w:tcW w:w="3951" w:type="pct"/>
          </w:tcPr>
          <w:p w:rsidR="00606738" w:rsidRPr="00C332A7" w:rsidRDefault="00606738" w:rsidP="00C332A7">
            <w:pPr>
              <w:pStyle w:val="TableTextLeft"/>
            </w:pPr>
            <w:r w:rsidRPr="00C332A7">
              <w:t>Communication with end devices must be reliable. Although the occasional loss of communication would not be a major problem, the inability to communicate with a large number of end devices as a result of a wider network problem is potentially more serious. Network problems could range from fading caused by heavy rain to a bug in a new software release.</w:t>
            </w:r>
          </w:p>
        </w:tc>
      </w:tr>
      <w:tr w:rsidR="00606738" w:rsidRPr="00C332A7" w:rsidTr="00C332A7">
        <w:tc>
          <w:tcPr>
            <w:tcW w:w="1049" w:type="pct"/>
          </w:tcPr>
          <w:p w:rsidR="00606738" w:rsidRPr="00C332A7" w:rsidRDefault="00606738" w:rsidP="00C332A7">
            <w:pPr>
              <w:pStyle w:val="TableTextLeft"/>
            </w:pPr>
            <w:r w:rsidRPr="00C332A7">
              <w:t>Coexistence</w:t>
            </w:r>
          </w:p>
        </w:tc>
        <w:tc>
          <w:tcPr>
            <w:tcW w:w="3951" w:type="pct"/>
          </w:tcPr>
          <w:p w:rsidR="00606738" w:rsidRPr="00C332A7" w:rsidRDefault="00606738" w:rsidP="00C332A7">
            <w:pPr>
              <w:pStyle w:val="TableTextLeft"/>
            </w:pPr>
            <w:r w:rsidRPr="00C332A7">
              <w:t>For cost reasons, radio communication with end devices will normally have to take place in unlicensed frequency bands. The wireless technology selected will have to be able to share the spectrum with other users without causing or suffering from significant interference.</w:t>
            </w:r>
          </w:p>
        </w:tc>
      </w:tr>
      <w:tr w:rsidR="00606738" w:rsidRPr="00C332A7" w:rsidTr="00C332A7">
        <w:tc>
          <w:tcPr>
            <w:tcW w:w="1049" w:type="pct"/>
          </w:tcPr>
          <w:p w:rsidR="00606738" w:rsidRPr="00C332A7" w:rsidRDefault="00606738" w:rsidP="00C332A7">
            <w:pPr>
              <w:pStyle w:val="TableTextLeft"/>
            </w:pPr>
            <w:r w:rsidRPr="00C332A7">
              <w:t>Security</w:t>
            </w:r>
          </w:p>
        </w:tc>
        <w:tc>
          <w:tcPr>
            <w:tcW w:w="3951" w:type="pct"/>
          </w:tcPr>
          <w:p w:rsidR="00606738" w:rsidRPr="00C332A7" w:rsidRDefault="00606738" w:rsidP="00C332A7">
            <w:pPr>
              <w:pStyle w:val="TableTextLeft"/>
            </w:pPr>
            <w:r w:rsidRPr="00C332A7">
              <w:t xml:space="preserve">As shown in </w:t>
            </w:r>
            <w:r w:rsidRPr="00C332A7">
              <w:fldChar w:fldCharType="begin"/>
            </w:r>
            <w:r w:rsidRPr="00C332A7">
              <w:instrText xml:space="preserve"> REF _Ref402963082 \h </w:instrText>
            </w:r>
            <w:r w:rsidRPr="00C332A7">
              <w:fldChar w:fldCharType="separate"/>
            </w:r>
            <w:r w:rsidR="00DD1AE2">
              <w:t xml:space="preserve">Figure </w:t>
            </w:r>
            <w:r w:rsidR="00DD1AE2">
              <w:rPr>
                <w:noProof/>
                <w:cs/>
              </w:rPr>
              <w:t>‎</w:t>
            </w:r>
            <w:r w:rsidR="00DD1AE2">
              <w:rPr>
                <w:noProof/>
              </w:rPr>
              <w:t>1</w:t>
            </w:r>
            <w:r w:rsidRPr="00C332A7">
              <w:fldChar w:fldCharType="end"/>
            </w:r>
            <w:r w:rsidRPr="00C332A7">
              <w:t xml:space="preserve">, IoT applications are normally connected to the internet so cyber security precautions are required to protect against threats such as hacking and malware. The IoT will also create new security issues, such as spoof sensors. Wherever possible, the </w:t>
            </w:r>
            <w:r w:rsidRPr="00C332A7">
              <w:lastRenderedPageBreak/>
              <w:t>aim should be to implement security overheads in the aggregator nodes rather than in the end devices.</w:t>
            </w:r>
          </w:p>
        </w:tc>
      </w:tr>
      <w:tr w:rsidR="00606738" w:rsidRPr="00C332A7" w:rsidTr="00C332A7">
        <w:tc>
          <w:tcPr>
            <w:tcW w:w="1049" w:type="pct"/>
          </w:tcPr>
          <w:p w:rsidR="00606738" w:rsidRPr="00C332A7" w:rsidRDefault="00606738" w:rsidP="00C332A7">
            <w:pPr>
              <w:pStyle w:val="TableTextLeft"/>
            </w:pPr>
            <w:r w:rsidRPr="00C332A7">
              <w:lastRenderedPageBreak/>
              <w:t>Broadcast message capability</w:t>
            </w:r>
          </w:p>
        </w:tc>
        <w:tc>
          <w:tcPr>
            <w:tcW w:w="3951" w:type="pct"/>
          </w:tcPr>
          <w:p w:rsidR="00606738" w:rsidRPr="00C332A7" w:rsidRDefault="00606738" w:rsidP="00C332A7">
            <w:pPr>
              <w:pStyle w:val="TableTextLeft"/>
            </w:pPr>
            <w:r w:rsidRPr="00C332A7">
              <w:t>There are some situations in which the same information needs to be distributed to a large number of end devices at the same time. Sending a separate message to each device individually would be hopelessly inefficient, so a broadcast capability is required.</w:t>
            </w:r>
          </w:p>
        </w:tc>
      </w:tr>
      <w:tr w:rsidR="00606738" w:rsidRPr="00C332A7" w:rsidTr="00C332A7">
        <w:tc>
          <w:tcPr>
            <w:tcW w:w="1049" w:type="pct"/>
          </w:tcPr>
          <w:p w:rsidR="00606738" w:rsidRPr="00C332A7" w:rsidRDefault="00606738" w:rsidP="00C332A7">
            <w:pPr>
              <w:pStyle w:val="TableTextLeft"/>
            </w:pPr>
            <w:r w:rsidRPr="00C332A7">
              <w:t>Small data packets</w:t>
            </w:r>
          </w:p>
        </w:tc>
        <w:tc>
          <w:tcPr>
            <w:tcW w:w="3951" w:type="pct"/>
          </w:tcPr>
          <w:p w:rsidR="00606738" w:rsidRPr="00C332A7" w:rsidRDefault="00606738" w:rsidP="00C332A7">
            <w:pPr>
              <w:pStyle w:val="TableTextLeft"/>
            </w:pPr>
            <w:r w:rsidRPr="00C332A7">
              <w:t>An IoT sensor might only need to transmit a few bytes of data per hour, but a standard IPv6 data packet requires a 40-byte header before it can transmit any data at all. The communication system must be able to handle very small data packets efficiently.</w:t>
            </w:r>
          </w:p>
        </w:tc>
      </w:tr>
      <w:tr w:rsidR="00606738" w:rsidRPr="00C332A7" w:rsidTr="00C332A7">
        <w:tc>
          <w:tcPr>
            <w:tcW w:w="1049" w:type="pct"/>
          </w:tcPr>
          <w:p w:rsidR="00606738" w:rsidRPr="00C332A7" w:rsidRDefault="00606738" w:rsidP="00C332A7">
            <w:pPr>
              <w:pStyle w:val="TableTextLeft"/>
            </w:pPr>
            <w:r w:rsidRPr="00C332A7">
              <w:t>Real time capability</w:t>
            </w:r>
          </w:p>
        </w:tc>
        <w:tc>
          <w:tcPr>
            <w:tcW w:w="3951" w:type="pct"/>
          </w:tcPr>
          <w:p w:rsidR="00606738" w:rsidRPr="00C332A7" w:rsidRDefault="00606738" w:rsidP="00C332A7">
            <w:pPr>
              <w:pStyle w:val="TableTextLeft"/>
            </w:pPr>
            <w:r w:rsidRPr="00C332A7">
              <w:t>In some applications, a potentially-dangerous situation detected by an IoT sensor may require a rapid response. It must be possible for such a sensor to raise an alarm quickly without having to wait until it is polled.</w:t>
            </w:r>
          </w:p>
        </w:tc>
      </w:tr>
      <w:tr w:rsidR="00606738" w:rsidRPr="00C332A7" w:rsidTr="00C332A7">
        <w:tc>
          <w:tcPr>
            <w:tcW w:w="1049" w:type="pct"/>
          </w:tcPr>
          <w:p w:rsidR="00606738" w:rsidRPr="00C332A7" w:rsidRDefault="00606738" w:rsidP="00C332A7">
            <w:pPr>
              <w:pStyle w:val="TableTextLeft"/>
            </w:pPr>
            <w:r w:rsidRPr="00C332A7">
              <w:t>Mobility</w:t>
            </w:r>
          </w:p>
        </w:tc>
        <w:tc>
          <w:tcPr>
            <w:tcW w:w="3951" w:type="pct"/>
          </w:tcPr>
          <w:p w:rsidR="00606738" w:rsidRPr="00C332A7" w:rsidRDefault="00606738" w:rsidP="00C332A7">
            <w:pPr>
              <w:pStyle w:val="TableTextLeft"/>
            </w:pPr>
            <w:r w:rsidRPr="00C332A7">
              <w:t>End devices can be located in cars, trains or aircraft, so mobility is sometimes required. Clearly, the need to support mobility will make the communications solution significantly more expensive, so the cost and power requirements listed above may have to be relaxed for mobile applications.</w:t>
            </w:r>
          </w:p>
        </w:tc>
      </w:tr>
      <w:tr w:rsidR="00606738" w:rsidRPr="00C332A7" w:rsidTr="00C332A7">
        <w:tc>
          <w:tcPr>
            <w:tcW w:w="1049" w:type="pct"/>
          </w:tcPr>
          <w:p w:rsidR="00606738" w:rsidRPr="00C332A7" w:rsidRDefault="00606738" w:rsidP="00C332A7">
            <w:pPr>
              <w:pStyle w:val="TableTextLeft"/>
            </w:pPr>
            <w:r w:rsidRPr="00C332A7">
              <w:t>Standards</w:t>
            </w:r>
          </w:p>
        </w:tc>
        <w:tc>
          <w:tcPr>
            <w:tcW w:w="3951" w:type="pct"/>
          </w:tcPr>
          <w:p w:rsidR="00606738" w:rsidRPr="00C332A7" w:rsidRDefault="00606738" w:rsidP="00C332A7">
            <w:pPr>
              <w:pStyle w:val="TableTextLeft"/>
            </w:pPr>
            <w:r w:rsidRPr="00C332A7">
              <w:t>Open APIs will be needed to prevent the IoT from evolving as a series of “walled gardens”. Organisations involved in standardisation activities relevant to IoT include oneM2M, W3C, Open Geospatial Consortium (OGC), Industrial Internet Consortium, Home Gateway Initiative (HGI), IETF, ITU and IEEE.</w:t>
            </w:r>
          </w:p>
        </w:tc>
      </w:tr>
    </w:tbl>
    <w:p w:rsidR="00606738" w:rsidRPr="009307BB" w:rsidRDefault="00606738" w:rsidP="00606738"/>
    <w:p w:rsidR="00606738" w:rsidRDefault="00606738" w:rsidP="00C332A7">
      <w:pPr>
        <w:pStyle w:val="Heading2"/>
      </w:pPr>
      <w:bookmarkStart w:id="73" w:name="_Toc470162331"/>
      <w:bookmarkStart w:id="74" w:name="_Toc472348432"/>
      <w:r>
        <w:t>Communication Technologies for End Devices</w:t>
      </w:r>
      <w:bookmarkEnd w:id="73"/>
      <w:bookmarkEnd w:id="74"/>
    </w:p>
    <w:p w:rsidR="00606738" w:rsidRDefault="00606738" w:rsidP="00606738">
      <w:r>
        <w:t>In some situations, end devices can be connected back to a central system using cables (either copper or fibre optic). Copper cables have the significant advantage that they can provide power to the end device as well as a data communication path. Copper cables are also likely to be simpler and cheaper to install than fibre optics, and the bandwidth available on copper cables is nearly always sufficient for IoT applications. However, fibre cables may be deployed in difficult or dangerous environments because they are not prone to electrical interference, do not present a fire risk and provide a higher level of data security.</w:t>
      </w:r>
    </w:p>
    <w:p w:rsidR="00606738" w:rsidRDefault="00606738" w:rsidP="00606738">
      <w:pPr>
        <w:spacing w:after="240"/>
      </w:pPr>
      <w:r>
        <w:t>Given the very large number of end devices that typically characterise an IoT application, radio is normally a more appropriate solution than cable for data communications. Possible radio technologies can be grouped into four main categories:</w:t>
      </w:r>
    </w:p>
    <w:p w:rsidR="00606738" w:rsidRDefault="00606738" w:rsidP="00BD5DD2">
      <w:pPr>
        <w:pStyle w:val="Bullet1"/>
        <w:numPr>
          <w:ilvl w:val="0"/>
          <w:numId w:val="2"/>
        </w:numPr>
        <w:tabs>
          <w:tab w:val="clear" w:pos="284"/>
          <w:tab w:val="num" w:pos="340"/>
        </w:tabs>
        <w:spacing w:before="0" w:after="0" w:line="276" w:lineRule="auto"/>
        <w:ind w:left="340" w:hanging="340"/>
      </w:pPr>
      <w:r>
        <w:t>Cellular networks</w:t>
      </w:r>
    </w:p>
    <w:p w:rsidR="00606738" w:rsidRDefault="00606738" w:rsidP="00BD5DD2">
      <w:pPr>
        <w:pStyle w:val="Bullet1"/>
        <w:numPr>
          <w:ilvl w:val="0"/>
          <w:numId w:val="2"/>
        </w:numPr>
        <w:tabs>
          <w:tab w:val="clear" w:pos="284"/>
          <w:tab w:val="num" w:pos="340"/>
        </w:tabs>
        <w:spacing w:before="0" w:after="0" w:line="276" w:lineRule="auto"/>
        <w:ind w:left="340" w:hanging="340"/>
      </w:pPr>
      <w:r>
        <w:t>Licensed spectrum</w:t>
      </w:r>
    </w:p>
    <w:p w:rsidR="00606738" w:rsidRDefault="00606738" w:rsidP="00BD5DD2">
      <w:pPr>
        <w:pStyle w:val="Bullet1"/>
        <w:numPr>
          <w:ilvl w:val="0"/>
          <w:numId w:val="2"/>
        </w:numPr>
        <w:tabs>
          <w:tab w:val="clear" w:pos="284"/>
          <w:tab w:val="num" w:pos="340"/>
        </w:tabs>
        <w:spacing w:before="0" w:after="0" w:line="276" w:lineRule="auto"/>
        <w:ind w:left="340" w:hanging="340"/>
      </w:pPr>
      <w:r>
        <w:t>Unlicensed spectrum</w:t>
      </w:r>
    </w:p>
    <w:p w:rsidR="00606738" w:rsidRDefault="00606738" w:rsidP="00BD5DD2">
      <w:pPr>
        <w:pStyle w:val="Bullet1"/>
        <w:numPr>
          <w:ilvl w:val="0"/>
          <w:numId w:val="2"/>
        </w:numPr>
        <w:tabs>
          <w:tab w:val="clear" w:pos="284"/>
          <w:tab w:val="num" w:pos="340"/>
        </w:tabs>
        <w:spacing w:before="0" w:after="0" w:line="276" w:lineRule="auto"/>
        <w:ind w:left="340" w:hanging="340"/>
      </w:pPr>
      <w:r>
        <w:t>White space</w:t>
      </w:r>
    </w:p>
    <w:p w:rsidR="00606738" w:rsidRDefault="00606738" w:rsidP="00606738">
      <w:r>
        <w:t>Some possible options are assessed in the following sections.</w:t>
      </w:r>
    </w:p>
    <w:p w:rsidR="00606738" w:rsidRDefault="00606738" w:rsidP="00C332A7">
      <w:pPr>
        <w:pStyle w:val="Heading3"/>
      </w:pPr>
      <w:bookmarkStart w:id="75" w:name="_Toc470162332"/>
      <w:bookmarkStart w:id="76" w:name="_Toc472348433"/>
      <w:r>
        <w:t>Cellular Networks</w:t>
      </w:r>
      <w:bookmarkEnd w:id="75"/>
      <w:bookmarkEnd w:id="76"/>
    </w:p>
    <w:p w:rsidR="00606738" w:rsidRDefault="00606738" w:rsidP="00606738">
      <w:r>
        <w:t>Cellular networks can be used to supply communication services for IoT applications. These would typically be GPRS services, but 3G or 4G mobile network services could be used for higher bandwidth requirements.</w:t>
      </w:r>
      <w:r w:rsidRPr="00AA529F">
        <w:t xml:space="preserve"> </w:t>
      </w:r>
      <w:r>
        <w:t>In the UK, O2’s GPRS network will be used to connect smart meters in central and southern regions of the UK.</w:t>
      </w:r>
    </w:p>
    <w:p w:rsidR="00606738" w:rsidRDefault="00606738" w:rsidP="00606738">
      <w:r>
        <w:t>Some strengths and weaknesses of cellular networks for IoT applications are set out in the table below:</w:t>
      </w:r>
    </w:p>
    <w:p w:rsidR="00606738" w:rsidRDefault="00606738" w:rsidP="00606738">
      <w:pPr>
        <w:pStyle w:val="Caption"/>
      </w:pPr>
      <w:r>
        <w:lastRenderedPageBreak/>
        <w:t xml:space="preserve">Table </w:t>
      </w:r>
      <w:fldSimple w:instr=" STYLEREF 1 \s ">
        <w:r w:rsidR="00DD1AE2">
          <w:rPr>
            <w:noProof/>
            <w:cs/>
          </w:rPr>
          <w:t>‎</w:t>
        </w:r>
        <w:r w:rsidR="00DD1AE2">
          <w:rPr>
            <w:noProof/>
          </w:rPr>
          <w:t>3</w:t>
        </w:r>
      </w:fldSimple>
      <w:r>
        <w:t>:</w:t>
      </w:r>
      <w:r>
        <w:tab/>
        <w:t>Cellular Networks for IoT Applications</w:t>
      </w:r>
    </w:p>
    <w:tbl>
      <w:tblPr>
        <w:tblStyle w:val="MMTable"/>
        <w:tblW w:w="8500" w:type="dxa"/>
        <w:tblLayout w:type="fixed"/>
        <w:tblLook w:val="0620" w:firstRow="1" w:lastRow="0" w:firstColumn="0" w:lastColumn="0" w:noHBand="1" w:noVBand="1"/>
      </w:tblPr>
      <w:tblGrid>
        <w:gridCol w:w="4347"/>
        <w:gridCol w:w="4153"/>
      </w:tblGrid>
      <w:tr w:rsidR="00606738" w:rsidRPr="00C332A7" w:rsidTr="00C332A7">
        <w:trPr>
          <w:cnfStyle w:val="100000000000" w:firstRow="1" w:lastRow="0" w:firstColumn="0" w:lastColumn="0" w:oddVBand="0" w:evenVBand="0" w:oddHBand="0" w:evenHBand="0" w:firstRowFirstColumn="0" w:firstRowLastColumn="0" w:lastRowFirstColumn="0" w:lastRowLastColumn="0"/>
        </w:trPr>
        <w:tc>
          <w:tcPr>
            <w:tcW w:w="2557" w:type="pct"/>
            <w:tcBorders>
              <w:bottom w:val="single" w:sz="8" w:space="0" w:color="000000" w:themeColor="text1"/>
            </w:tcBorders>
            <w:shd w:val="clear" w:color="auto" w:fill="auto"/>
          </w:tcPr>
          <w:p w:rsidR="00606738" w:rsidRPr="00C332A7" w:rsidRDefault="00606738" w:rsidP="00C332A7">
            <w:pPr>
              <w:pStyle w:val="TableHeadingLeft"/>
            </w:pPr>
            <w:r w:rsidRPr="00C332A7">
              <w:t xml:space="preserve">Advantages </w:t>
            </w:r>
          </w:p>
        </w:tc>
        <w:tc>
          <w:tcPr>
            <w:tcW w:w="2443" w:type="pct"/>
            <w:tcBorders>
              <w:bottom w:val="single" w:sz="8" w:space="0" w:color="000000" w:themeColor="text1"/>
            </w:tcBorders>
            <w:shd w:val="clear" w:color="auto" w:fill="auto"/>
          </w:tcPr>
          <w:p w:rsidR="00606738" w:rsidRPr="00C332A7" w:rsidRDefault="00606738" w:rsidP="00C332A7">
            <w:pPr>
              <w:pStyle w:val="TableHeadingLeft"/>
            </w:pPr>
            <w:r w:rsidRPr="00C332A7">
              <w:t>Disadvantages</w:t>
            </w:r>
          </w:p>
        </w:tc>
      </w:tr>
      <w:tr w:rsidR="00606738" w:rsidRPr="00C332A7" w:rsidTr="00C332A7">
        <w:tc>
          <w:tcPr>
            <w:tcW w:w="2557" w:type="pct"/>
            <w:tcBorders>
              <w:top w:val="single" w:sz="8" w:space="0" w:color="000000" w:themeColor="text1"/>
            </w:tcBorders>
          </w:tcPr>
          <w:p w:rsidR="00606738" w:rsidRPr="00C332A7" w:rsidRDefault="00606738" w:rsidP="00C332A7">
            <w:pPr>
              <w:pStyle w:val="TableBullet1"/>
            </w:pPr>
            <w:r w:rsidRPr="00C332A7">
              <w:t>Cellular networks already exist, so new applications can be implemented quickly.</w:t>
            </w:r>
          </w:p>
          <w:p w:rsidR="00606738" w:rsidRPr="00C332A7" w:rsidRDefault="00606738" w:rsidP="00C332A7">
            <w:pPr>
              <w:pStyle w:val="TableBullet1"/>
            </w:pPr>
            <w:r w:rsidRPr="00C332A7">
              <w:t>Cellular networks offer reasonable coverage.</w:t>
            </w:r>
          </w:p>
        </w:tc>
        <w:tc>
          <w:tcPr>
            <w:tcW w:w="2443" w:type="pct"/>
            <w:tcBorders>
              <w:top w:val="single" w:sz="8" w:space="0" w:color="000000" w:themeColor="text1"/>
            </w:tcBorders>
          </w:tcPr>
          <w:p w:rsidR="00606738" w:rsidRPr="00C332A7" w:rsidRDefault="00606738" w:rsidP="00C332A7">
            <w:pPr>
              <w:pStyle w:val="TableBullet1"/>
            </w:pPr>
            <w:r w:rsidRPr="00C332A7">
              <w:t>Gaps in network coverage (particularly in-building coverage). For smart metering in some parts of the UK, O2’s GPRS network will have to be supplemented by wireless mesh technology.</w:t>
            </w:r>
          </w:p>
          <w:p w:rsidR="00606738" w:rsidRPr="00C332A7" w:rsidRDefault="00606738" w:rsidP="00C332A7">
            <w:pPr>
              <w:pStyle w:val="TableBullet1"/>
            </w:pPr>
            <w:r w:rsidRPr="00C332A7">
              <w:t>High power consumption. Smartphone users have become accustomed to recharging their devices almost every day, whilst IoT devices may be required to operate for ten years between battery changes.</w:t>
            </w:r>
          </w:p>
          <w:p w:rsidR="00606738" w:rsidRPr="00C332A7" w:rsidRDefault="00606738" w:rsidP="00C332A7">
            <w:pPr>
              <w:pStyle w:val="TableBullet1"/>
            </w:pPr>
            <w:r w:rsidRPr="00C332A7">
              <w:t>High monthly charges. The commercial model for providing network connectivity to smartphone and tablet users is clearly very different from the commercial model for IoT devices. IoT applications would have to pay for bandwidth and mobility capabilities that they do not normally require.</w:t>
            </w:r>
          </w:p>
          <w:p w:rsidR="00606738" w:rsidRPr="00C332A7" w:rsidRDefault="00606738" w:rsidP="00C332A7">
            <w:pPr>
              <w:pStyle w:val="TableBullet1"/>
            </w:pPr>
            <w:r w:rsidRPr="00C332A7">
              <w:t>Over time, the focus on providing smartphone users with higher bandwidth will move cellular network tariff models even further away from the low bandwidth / power / cost requirements of IoT.</w:t>
            </w:r>
          </w:p>
          <w:p w:rsidR="00606738" w:rsidRPr="00C332A7" w:rsidRDefault="00606738" w:rsidP="00C332A7">
            <w:pPr>
              <w:pStyle w:val="TableBullet1"/>
            </w:pPr>
            <w:r w:rsidRPr="00C332A7">
              <w:t>The rapid pace of innovation in the mobile market means that older technologies such as GPRS could soon be withdrawn, leaving IoT users with an expensive upgrade path</w:t>
            </w:r>
          </w:p>
          <w:p w:rsidR="00606738" w:rsidRPr="00C332A7" w:rsidRDefault="00606738" w:rsidP="00C332A7">
            <w:pPr>
              <w:pStyle w:val="TableBullet1"/>
            </w:pPr>
            <w:r w:rsidRPr="00C332A7">
              <w:t>Mobile network congestion can occur at peak times or during emergency situations.</w:t>
            </w:r>
          </w:p>
          <w:p w:rsidR="00606738" w:rsidRPr="00C332A7" w:rsidRDefault="00606738" w:rsidP="00C332A7">
            <w:pPr>
              <w:pStyle w:val="TableBullet1"/>
            </w:pPr>
            <w:r w:rsidRPr="00C332A7">
              <w:t>Commercial mobile networks are not engineered to meet the demanding requirements of safety-critical applications.</w:t>
            </w:r>
          </w:p>
        </w:tc>
      </w:tr>
    </w:tbl>
    <w:p w:rsidR="00606738" w:rsidRDefault="00606738" w:rsidP="00606738"/>
    <w:p w:rsidR="00606738" w:rsidRDefault="00606738" w:rsidP="00C332A7">
      <w:pPr>
        <w:pStyle w:val="Heading3"/>
      </w:pPr>
      <w:bookmarkStart w:id="77" w:name="_Toc470162333"/>
      <w:bookmarkStart w:id="78" w:name="_Toc472348434"/>
      <w:r>
        <w:t>Licensed Spectrum</w:t>
      </w:r>
      <w:bookmarkEnd w:id="77"/>
      <w:bookmarkEnd w:id="78"/>
    </w:p>
    <w:p w:rsidR="00606738" w:rsidRDefault="00606738" w:rsidP="00606738">
      <w:r>
        <w:t>One way to avoid interference from other radio users is to build a narrowband radio network using licensed spectrum. One example of this is the smart metering network that Arqiva will be building in Scotland and Northern England using Sensus Flexnet™ technology operating over licensed spectrum in the 400MHz band.</w:t>
      </w:r>
      <w:r w:rsidRPr="00C6448D">
        <w:t xml:space="preserve"> </w:t>
      </w:r>
      <w:r>
        <w:t xml:space="preserve">Other examples are the </w:t>
      </w:r>
      <w:r w:rsidRPr="00C6448D">
        <w:t>Aclara® STAR® Network</w:t>
      </w:r>
      <w:r>
        <w:t xml:space="preserve"> and TTP’s Matrix.</w:t>
      </w:r>
    </w:p>
    <w:p w:rsidR="00606738" w:rsidRDefault="00606738" w:rsidP="00606738">
      <w:r>
        <w:t>Some strengths and weaknesses of using licensed spectrum for IoT applications are set out in the table below:</w:t>
      </w:r>
    </w:p>
    <w:p w:rsidR="00606738" w:rsidRDefault="00606738" w:rsidP="00606738">
      <w:pPr>
        <w:pStyle w:val="Caption"/>
      </w:pPr>
      <w:r>
        <w:t xml:space="preserve">Table </w:t>
      </w:r>
      <w:r w:rsidR="00EE0F53">
        <w:t>4</w:t>
      </w:r>
      <w:r>
        <w:t>:</w:t>
      </w:r>
      <w:r>
        <w:tab/>
        <w:t>Licensed Spectrum for IoT Applications</w:t>
      </w:r>
    </w:p>
    <w:tbl>
      <w:tblPr>
        <w:tblStyle w:val="MMTable"/>
        <w:tblW w:w="8500" w:type="dxa"/>
        <w:tblLayout w:type="fixed"/>
        <w:tblLook w:val="0620" w:firstRow="1" w:lastRow="0" w:firstColumn="0" w:lastColumn="0" w:noHBand="1" w:noVBand="1"/>
      </w:tblPr>
      <w:tblGrid>
        <w:gridCol w:w="4347"/>
        <w:gridCol w:w="4153"/>
      </w:tblGrid>
      <w:tr w:rsidR="00606738" w:rsidRPr="00C332A7" w:rsidTr="00C332A7">
        <w:trPr>
          <w:cnfStyle w:val="100000000000" w:firstRow="1" w:lastRow="0" w:firstColumn="0" w:lastColumn="0" w:oddVBand="0" w:evenVBand="0" w:oddHBand="0" w:evenHBand="0" w:firstRowFirstColumn="0" w:firstRowLastColumn="0" w:lastRowFirstColumn="0" w:lastRowLastColumn="0"/>
        </w:trPr>
        <w:tc>
          <w:tcPr>
            <w:tcW w:w="2557" w:type="pct"/>
            <w:tcBorders>
              <w:bottom w:val="single" w:sz="8" w:space="0" w:color="000000" w:themeColor="text1"/>
            </w:tcBorders>
            <w:shd w:val="clear" w:color="auto" w:fill="auto"/>
          </w:tcPr>
          <w:p w:rsidR="00606738" w:rsidRPr="00C332A7" w:rsidRDefault="00606738" w:rsidP="00C332A7">
            <w:pPr>
              <w:pStyle w:val="TableHeadingLeft"/>
            </w:pPr>
            <w:r w:rsidRPr="00C332A7">
              <w:t xml:space="preserve">Advantages </w:t>
            </w:r>
          </w:p>
        </w:tc>
        <w:tc>
          <w:tcPr>
            <w:tcW w:w="2443" w:type="pct"/>
            <w:tcBorders>
              <w:bottom w:val="single" w:sz="8" w:space="0" w:color="000000" w:themeColor="text1"/>
            </w:tcBorders>
            <w:shd w:val="clear" w:color="auto" w:fill="auto"/>
          </w:tcPr>
          <w:p w:rsidR="00606738" w:rsidRPr="00C332A7" w:rsidRDefault="00606738" w:rsidP="00C332A7">
            <w:pPr>
              <w:pStyle w:val="TableHeadingLeft"/>
            </w:pPr>
            <w:r w:rsidRPr="00C332A7">
              <w:t>Disadvantages</w:t>
            </w:r>
          </w:p>
        </w:tc>
      </w:tr>
      <w:tr w:rsidR="00606738" w:rsidRPr="00C332A7" w:rsidTr="00C332A7">
        <w:tc>
          <w:tcPr>
            <w:tcW w:w="2557" w:type="pct"/>
            <w:tcBorders>
              <w:top w:val="single" w:sz="8" w:space="0" w:color="000000" w:themeColor="text1"/>
            </w:tcBorders>
          </w:tcPr>
          <w:p w:rsidR="00606738" w:rsidRPr="00C332A7" w:rsidRDefault="00606738" w:rsidP="00C332A7">
            <w:pPr>
              <w:pStyle w:val="TableBullet1"/>
            </w:pPr>
            <w:r w:rsidRPr="00C332A7">
              <w:t>The use of licensed spectrum means that the network should not experience inter</w:t>
            </w:r>
            <w:r w:rsidR="00F26BF5">
              <w:t>ference from other radio users</w:t>
            </w:r>
            <w:r w:rsidRPr="00C332A7">
              <w:t xml:space="preserve">. </w:t>
            </w:r>
          </w:p>
          <w:p w:rsidR="00606738" w:rsidRPr="00C332A7" w:rsidRDefault="00606738" w:rsidP="00C332A7">
            <w:pPr>
              <w:pStyle w:val="TableBullet1"/>
            </w:pPr>
            <w:r w:rsidRPr="00C332A7">
              <w:t>The use of a private network prevents traffic congestion</w:t>
            </w:r>
            <w:r w:rsidR="00F26BF5">
              <w:t xml:space="preserve"> caused by other network users</w:t>
            </w:r>
            <w:r w:rsidRPr="00C332A7">
              <w:t>.</w:t>
            </w:r>
          </w:p>
          <w:p w:rsidR="00606738" w:rsidRPr="00C332A7" w:rsidRDefault="00606738" w:rsidP="00C332A7">
            <w:pPr>
              <w:pStyle w:val="TableBullet1"/>
            </w:pPr>
            <w:r w:rsidRPr="00C332A7">
              <w:t>Since the network is controlled by the user rather than by a commercial network operator, any necessary migration to a new networking technology can be timed to suit user requirements.</w:t>
            </w:r>
          </w:p>
          <w:p w:rsidR="00606738" w:rsidRPr="00C332A7" w:rsidRDefault="00606738" w:rsidP="00C332A7">
            <w:pPr>
              <w:pStyle w:val="TableBullet1"/>
            </w:pPr>
            <w:r w:rsidRPr="00C332A7">
              <w:t>Licensed bands are likely to permit the use of higher power than unlicensed bands, leading to larger coverage areas and better building penetration.</w:t>
            </w:r>
          </w:p>
        </w:tc>
        <w:tc>
          <w:tcPr>
            <w:tcW w:w="2443" w:type="pct"/>
            <w:tcBorders>
              <w:top w:val="single" w:sz="8" w:space="0" w:color="000000" w:themeColor="text1"/>
            </w:tcBorders>
          </w:tcPr>
          <w:p w:rsidR="00606738" w:rsidRPr="00C332A7" w:rsidRDefault="00606738" w:rsidP="00C332A7">
            <w:pPr>
              <w:pStyle w:val="TableBullet1"/>
            </w:pPr>
            <w:r w:rsidRPr="00C332A7">
              <w:t>The need to obtain a spectrum license can delay (or even prevent) roll-out.</w:t>
            </w:r>
          </w:p>
          <w:p w:rsidR="00606738" w:rsidRPr="00C332A7" w:rsidRDefault="00606738" w:rsidP="00C332A7">
            <w:pPr>
              <w:pStyle w:val="TableBullet1"/>
            </w:pPr>
            <w:r w:rsidRPr="00C332A7">
              <w:t>The spectrum license can add significant cost to an IoT application.</w:t>
            </w:r>
          </w:p>
        </w:tc>
      </w:tr>
    </w:tbl>
    <w:p w:rsidR="00C332A7" w:rsidRPr="00C332A7" w:rsidRDefault="00C332A7" w:rsidP="00C332A7">
      <w:bookmarkStart w:id="79" w:name="_Toc470162334"/>
    </w:p>
    <w:p w:rsidR="00606738" w:rsidRDefault="00606738" w:rsidP="00C332A7">
      <w:pPr>
        <w:pStyle w:val="Heading3"/>
      </w:pPr>
      <w:bookmarkStart w:id="80" w:name="_Toc472348435"/>
      <w:r>
        <w:lastRenderedPageBreak/>
        <w:t>Unlicensed Spectrum</w:t>
      </w:r>
      <w:bookmarkEnd w:id="79"/>
      <w:bookmarkEnd w:id="80"/>
    </w:p>
    <w:p w:rsidR="00606738" w:rsidRDefault="00606738" w:rsidP="00606738">
      <w:pPr>
        <w:spacing w:after="240"/>
      </w:pPr>
      <w:r>
        <w:t>There are a number of suitable radio technologies for IoT applications that operate in unlicensed spectrum in the region of 868MHz in Europe (915MHz in the US) or 2.4GHz. As a result of the restricted transmit powers available in unlicensed bands, wireless mesh technologies are often used in which remote nodes communicate with the application platform by using adjacent nodes as repeaters. Examples of radio technologies that operate in unlicensed spectrum include:</w:t>
      </w:r>
    </w:p>
    <w:p w:rsidR="00606738" w:rsidRDefault="00606738" w:rsidP="00BD5DD2">
      <w:pPr>
        <w:pStyle w:val="Bullet1"/>
        <w:numPr>
          <w:ilvl w:val="0"/>
          <w:numId w:val="2"/>
        </w:numPr>
        <w:tabs>
          <w:tab w:val="clear" w:pos="284"/>
          <w:tab w:val="num" w:pos="340"/>
        </w:tabs>
        <w:spacing w:before="0" w:after="0" w:line="276" w:lineRule="auto"/>
        <w:ind w:left="340" w:hanging="340"/>
      </w:pPr>
      <w:r>
        <w:t>Silver Spring Networks Frequency Hopping Spread Spectrum Mesh (915 MHz)</w:t>
      </w:r>
    </w:p>
    <w:p w:rsidR="00606738" w:rsidRDefault="00606738" w:rsidP="00BD5DD2">
      <w:pPr>
        <w:pStyle w:val="Bullet1"/>
        <w:numPr>
          <w:ilvl w:val="0"/>
          <w:numId w:val="2"/>
        </w:numPr>
        <w:tabs>
          <w:tab w:val="clear" w:pos="284"/>
          <w:tab w:val="num" w:pos="340"/>
        </w:tabs>
        <w:spacing w:before="0" w:after="0" w:line="276" w:lineRule="auto"/>
        <w:ind w:left="340" w:hanging="340"/>
      </w:pPr>
      <w:r>
        <w:t>Itron Frequency Hopping Spread Spectrum Mesh (915 MHz)</w:t>
      </w:r>
    </w:p>
    <w:p w:rsidR="00606738" w:rsidRDefault="00606738" w:rsidP="00BD5DD2">
      <w:pPr>
        <w:pStyle w:val="Bullet1"/>
        <w:numPr>
          <w:ilvl w:val="0"/>
          <w:numId w:val="2"/>
        </w:numPr>
        <w:tabs>
          <w:tab w:val="clear" w:pos="284"/>
          <w:tab w:val="num" w:pos="340"/>
        </w:tabs>
        <w:spacing w:before="0" w:after="0" w:line="276" w:lineRule="auto"/>
        <w:ind w:left="340" w:hanging="340"/>
      </w:pPr>
      <w:r>
        <w:t>802.15.4. ZigBee® Mesh (868</w:t>
      </w:r>
      <w:r w:rsidRPr="00D14CA3">
        <w:t xml:space="preserve">MHz, </w:t>
      </w:r>
      <w:r>
        <w:t>900MHz or 2.4</w:t>
      </w:r>
      <w:r w:rsidRPr="00D14CA3">
        <w:t>GHz</w:t>
      </w:r>
      <w:r>
        <w:t>)</w:t>
      </w:r>
    </w:p>
    <w:p w:rsidR="00606738" w:rsidRDefault="00606738" w:rsidP="00BD5DD2">
      <w:pPr>
        <w:pStyle w:val="Bullet1"/>
        <w:numPr>
          <w:ilvl w:val="0"/>
          <w:numId w:val="2"/>
        </w:numPr>
        <w:tabs>
          <w:tab w:val="clear" w:pos="284"/>
          <w:tab w:val="num" w:pos="340"/>
        </w:tabs>
        <w:spacing w:before="0" w:after="0" w:line="276" w:lineRule="auto"/>
        <w:ind w:left="340" w:hanging="340"/>
      </w:pPr>
      <w:r>
        <w:t>802.11s WiFi Mesh (2.4GHz, 5GHz)</w:t>
      </w:r>
    </w:p>
    <w:p w:rsidR="00606738" w:rsidRDefault="00606738" w:rsidP="00BD5DD2">
      <w:pPr>
        <w:pStyle w:val="Bullet1"/>
        <w:numPr>
          <w:ilvl w:val="0"/>
          <w:numId w:val="2"/>
        </w:numPr>
        <w:tabs>
          <w:tab w:val="clear" w:pos="284"/>
          <w:tab w:val="num" w:pos="340"/>
        </w:tabs>
        <w:spacing w:before="0" w:after="0" w:line="276" w:lineRule="auto"/>
        <w:ind w:left="340" w:hanging="340"/>
      </w:pPr>
      <w:r w:rsidRPr="000F5D43">
        <w:t>SigFox’s Ultra Narrow Band (UNB)</w:t>
      </w:r>
      <w:r>
        <w:t xml:space="preserve"> (868MHz in Europe; </w:t>
      </w:r>
      <w:r w:rsidRPr="00DB5D3A">
        <w:t>915MHz in the US)</w:t>
      </w:r>
    </w:p>
    <w:p w:rsidR="00606738" w:rsidRDefault="00606738" w:rsidP="00BD5DD2">
      <w:pPr>
        <w:pStyle w:val="Bullet1"/>
        <w:numPr>
          <w:ilvl w:val="0"/>
          <w:numId w:val="2"/>
        </w:numPr>
        <w:tabs>
          <w:tab w:val="clear" w:pos="284"/>
          <w:tab w:val="num" w:pos="340"/>
        </w:tabs>
        <w:spacing w:before="0" w:after="0" w:line="276" w:lineRule="auto"/>
        <w:ind w:left="340" w:hanging="340"/>
      </w:pPr>
      <w:r w:rsidRPr="000F5D43">
        <w:t>On-Ramp’s Total Reach Random Phase Multiple Access (RPMA)</w:t>
      </w:r>
      <w:r>
        <w:t xml:space="preserve"> (</w:t>
      </w:r>
      <w:r w:rsidRPr="00DB5D3A">
        <w:t>2.4GHz</w:t>
      </w:r>
      <w:r>
        <w:t>)</w:t>
      </w:r>
    </w:p>
    <w:p w:rsidR="00606738" w:rsidRDefault="00606738" w:rsidP="00BD5DD2">
      <w:pPr>
        <w:pStyle w:val="Bullet1"/>
        <w:numPr>
          <w:ilvl w:val="0"/>
          <w:numId w:val="2"/>
        </w:numPr>
        <w:tabs>
          <w:tab w:val="clear" w:pos="284"/>
          <w:tab w:val="num" w:pos="340"/>
        </w:tabs>
        <w:spacing w:before="0" w:after="0" w:line="276" w:lineRule="auto"/>
        <w:ind w:left="340" w:hanging="340"/>
      </w:pPr>
      <w:r w:rsidRPr="000F5D43">
        <w:t>Telensa’s PLANet</w:t>
      </w:r>
      <w:r>
        <w:t xml:space="preserve"> street light control system (868MHz)</w:t>
      </w:r>
    </w:p>
    <w:p w:rsidR="00606738" w:rsidRDefault="00606738" w:rsidP="00BD5DD2">
      <w:pPr>
        <w:pStyle w:val="Bullet1"/>
        <w:numPr>
          <w:ilvl w:val="0"/>
          <w:numId w:val="2"/>
        </w:numPr>
        <w:tabs>
          <w:tab w:val="clear" w:pos="284"/>
          <w:tab w:val="num" w:pos="340"/>
        </w:tabs>
        <w:spacing w:before="0" w:after="0" w:line="276" w:lineRule="auto"/>
        <w:ind w:left="340" w:hanging="340"/>
      </w:pPr>
      <w:r>
        <w:t>TTP’s Matrix (most major license-exempt bands)</w:t>
      </w:r>
    </w:p>
    <w:p w:rsidR="00606738" w:rsidRDefault="00606738" w:rsidP="00BD5DD2">
      <w:pPr>
        <w:pStyle w:val="Bullet1"/>
        <w:numPr>
          <w:ilvl w:val="0"/>
          <w:numId w:val="2"/>
        </w:numPr>
        <w:tabs>
          <w:tab w:val="clear" w:pos="284"/>
          <w:tab w:val="num" w:pos="340"/>
        </w:tabs>
        <w:spacing w:before="0" w:after="0" w:line="276" w:lineRule="auto"/>
        <w:ind w:left="340" w:hanging="340"/>
      </w:pPr>
      <w:r>
        <w:t>Semtech’s LoRa (866MHz, 915MHz)</w:t>
      </w:r>
    </w:p>
    <w:p w:rsidR="00606738" w:rsidRPr="00E01258" w:rsidRDefault="00606738" w:rsidP="00BD5DD2">
      <w:pPr>
        <w:pStyle w:val="Bullet1"/>
        <w:numPr>
          <w:ilvl w:val="0"/>
          <w:numId w:val="2"/>
        </w:numPr>
        <w:tabs>
          <w:tab w:val="clear" w:pos="284"/>
          <w:tab w:val="num" w:pos="340"/>
        </w:tabs>
        <w:spacing w:before="0" w:after="0" w:line="276" w:lineRule="auto"/>
        <w:ind w:left="340" w:hanging="340"/>
      </w:pPr>
      <w:r w:rsidRPr="00E01258">
        <w:t>WiFi-Direct (2.4GHz, 5GHz)</w:t>
      </w:r>
    </w:p>
    <w:p w:rsidR="00606738" w:rsidRDefault="00606738" w:rsidP="00606738">
      <w:r>
        <w:t>Some strengths and weaknesses of using unlicensed spectrum for IoT applications are set out in the table below:</w:t>
      </w:r>
    </w:p>
    <w:p w:rsidR="00606738" w:rsidRDefault="00606738" w:rsidP="00606738">
      <w:pPr>
        <w:pStyle w:val="Caption"/>
      </w:pPr>
      <w:r>
        <w:t xml:space="preserve">Table </w:t>
      </w:r>
      <w:r w:rsidR="00EE0F53">
        <w:t>5</w:t>
      </w:r>
      <w:r>
        <w:t>:</w:t>
      </w:r>
      <w:r>
        <w:tab/>
        <w:t>Unlicensed Spectrum for IoT Applications</w:t>
      </w:r>
    </w:p>
    <w:tbl>
      <w:tblPr>
        <w:tblStyle w:val="MMTable"/>
        <w:tblW w:w="8500" w:type="dxa"/>
        <w:tblLayout w:type="fixed"/>
        <w:tblLook w:val="0620" w:firstRow="1" w:lastRow="0" w:firstColumn="0" w:lastColumn="0" w:noHBand="1" w:noVBand="1"/>
      </w:tblPr>
      <w:tblGrid>
        <w:gridCol w:w="4347"/>
        <w:gridCol w:w="4153"/>
      </w:tblGrid>
      <w:tr w:rsidR="00606738" w:rsidRPr="00C332A7" w:rsidTr="00C332A7">
        <w:trPr>
          <w:cnfStyle w:val="100000000000" w:firstRow="1" w:lastRow="0" w:firstColumn="0" w:lastColumn="0" w:oddVBand="0" w:evenVBand="0" w:oddHBand="0" w:evenHBand="0" w:firstRowFirstColumn="0" w:firstRowLastColumn="0" w:lastRowFirstColumn="0" w:lastRowLastColumn="0"/>
        </w:trPr>
        <w:tc>
          <w:tcPr>
            <w:tcW w:w="2557" w:type="pct"/>
            <w:tcBorders>
              <w:bottom w:val="single" w:sz="8" w:space="0" w:color="000000" w:themeColor="text1"/>
            </w:tcBorders>
            <w:shd w:val="clear" w:color="auto" w:fill="auto"/>
          </w:tcPr>
          <w:p w:rsidR="00606738" w:rsidRPr="00C332A7" w:rsidRDefault="00606738" w:rsidP="00C332A7">
            <w:pPr>
              <w:pStyle w:val="TableHeadingLeft"/>
            </w:pPr>
            <w:r w:rsidRPr="00C332A7">
              <w:t xml:space="preserve">Advantages </w:t>
            </w:r>
          </w:p>
        </w:tc>
        <w:tc>
          <w:tcPr>
            <w:tcW w:w="2443" w:type="pct"/>
            <w:tcBorders>
              <w:bottom w:val="single" w:sz="8" w:space="0" w:color="000000" w:themeColor="text1"/>
            </w:tcBorders>
            <w:shd w:val="clear" w:color="auto" w:fill="auto"/>
          </w:tcPr>
          <w:p w:rsidR="00606738" w:rsidRPr="00C332A7" w:rsidRDefault="00606738" w:rsidP="00C332A7">
            <w:pPr>
              <w:pStyle w:val="TableHeadingLeft"/>
            </w:pPr>
            <w:r w:rsidRPr="00C332A7">
              <w:t>Disadvantages</w:t>
            </w:r>
          </w:p>
        </w:tc>
      </w:tr>
      <w:tr w:rsidR="00606738" w:rsidRPr="00C332A7" w:rsidTr="00C332A7">
        <w:tc>
          <w:tcPr>
            <w:tcW w:w="2557" w:type="pct"/>
            <w:tcBorders>
              <w:top w:val="single" w:sz="8" w:space="0" w:color="000000" w:themeColor="text1"/>
            </w:tcBorders>
          </w:tcPr>
          <w:p w:rsidR="00606738" w:rsidRPr="00C332A7" w:rsidRDefault="00606738" w:rsidP="00C332A7">
            <w:pPr>
              <w:pStyle w:val="TableBullet1"/>
            </w:pPr>
            <w:r w:rsidRPr="00C332A7">
              <w:t xml:space="preserve">No need to obtain a spectrum license </w:t>
            </w:r>
          </w:p>
          <w:p w:rsidR="00606738" w:rsidRPr="00C332A7" w:rsidRDefault="00606738" w:rsidP="00C332A7">
            <w:pPr>
              <w:pStyle w:val="TableBullet1"/>
            </w:pPr>
            <w:r w:rsidRPr="00C332A7">
              <w:t>No spectrum license fees</w:t>
            </w:r>
          </w:p>
          <w:p w:rsidR="00606738" w:rsidRPr="00C332A7" w:rsidRDefault="00606738" w:rsidP="00C332A7">
            <w:pPr>
              <w:pStyle w:val="TableBullet1"/>
            </w:pPr>
            <w:r w:rsidRPr="00C332A7">
              <w:t xml:space="preserve">Many of these technologies are optimised for IoT or M2M applications. For example, Sigfox claim that communication with a smart meter using their network uses 100 times less power than if the communication went over a GSM network, thereby extending battery life from a few months to 20 years. </w:t>
            </w:r>
          </w:p>
          <w:p w:rsidR="00606738" w:rsidRPr="00C332A7" w:rsidRDefault="00606738" w:rsidP="00C332A7">
            <w:pPr>
              <w:pStyle w:val="TableBullet1"/>
            </w:pPr>
            <w:r w:rsidRPr="00C332A7">
              <w:t>Wireless mesh topologies may provide a degree of resilience that is not available in simple point-to-multipoint topologies.</w:t>
            </w:r>
          </w:p>
        </w:tc>
        <w:tc>
          <w:tcPr>
            <w:tcW w:w="2443" w:type="pct"/>
            <w:tcBorders>
              <w:top w:val="single" w:sz="8" w:space="0" w:color="000000" w:themeColor="text1"/>
            </w:tcBorders>
          </w:tcPr>
          <w:p w:rsidR="00606738" w:rsidRPr="00C332A7" w:rsidRDefault="00606738" w:rsidP="00C332A7">
            <w:pPr>
              <w:pStyle w:val="TableBullet1"/>
            </w:pPr>
            <w:r w:rsidRPr="00C332A7">
              <w:t xml:space="preserve">When operating in unlicensed spectrum, there is always the risk of interference from other networks that are using the same spectrum. However, spread spectrum modulation techniques can be used to minimise the risk of interference. </w:t>
            </w:r>
          </w:p>
          <w:p w:rsidR="00606738" w:rsidRPr="00C332A7" w:rsidRDefault="00606738" w:rsidP="00C332A7">
            <w:pPr>
              <w:pStyle w:val="TableBullet1"/>
            </w:pPr>
            <w:r w:rsidRPr="00C332A7">
              <w:t>Users in unlicensed bands have to operate at restricted power levels, so range is limited. This is not a problem in urban environments where the distance from one node to the next is relatively short, but can be a problem in rural areas. It can also be a problem during network roll-out, because distant nodes cannot communicate until intervening nodes have been built.</w:t>
            </w:r>
          </w:p>
        </w:tc>
      </w:tr>
    </w:tbl>
    <w:p w:rsidR="00C332A7" w:rsidRPr="00C332A7" w:rsidRDefault="00C332A7" w:rsidP="00C332A7"/>
    <w:p w:rsidR="00606738" w:rsidRDefault="00606738" w:rsidP="00606738">
      <w:r>
        <w:t xml:space="preserve">Arqiva is building a wireless network dedicated to supporting the Internet of Things across the UK. The network will initially go live in ten major cities across the UK, and will be based on </w:t>
      </w:r>
      <w:r w:rsidRPr="00680289">
        <w:t>SigFox’s Ultra Narrow Band (UNB)</w:t>
      </w:r>
      <w:r>
        <w:t xml:space="preserve"> radio technology.</w:t>
      </w:r>
    </w:p>
    <w:p w:rsidR="00606738" w:rsidRDefault="00606738" w:rsidP="00C332A7">
      <w:pPr>
        <w:pStyle w:val="Heading3"/>
      </w:pPr>
      <w:bookmarkStart w:id="81" w:name="_Toc470162335"/>
      <w:bookmarkStart w:id="82" w:name="_Toc472348436"/>
      <w:r>
        <w:t>White Space</w:t>
      </w:r>
      <w:bookmarkEnd w:id="81"/>
      <w:bookmarkEnd w:id="82"/>
    </w:p>
    <w:p w:rsidR="00606738" w:rsidRDefault="00606738" w:rsidP="00606738">
      <w:pPr>
        <w:spacing w:after="240"/>
      </w:pPr>
      <w:r>
        <w:t>“White Space” refers to the guard bands that are used to minimise interference between high-power UHF television transmitters. In spite of the fact that the white space has been deliberately left empty in order to prevent interference, it is possible to use this spectrum for other applications if certain rules are followed. For example:</w:t>
      </w:r>
    </w:p>
    <w:p w:rsidR="00606738" w:rsidRDefault="00606738" w:rsidP="00BD5DD2">
      <w:pPr>
        <w:pStyle w:val="Bullet1"/>
        <w:numPr>
          <w:ilvl w:val="0"/>
          <w:numId w:val="2"/>
        </w:numPr>
        <w:tabs>
          <w:tab w:val="clear" w:pos="284"/>
          <w:tab w:val="num" w:pos="340"/>
        </w:tabs>
        <w:spacing w:before="0" w:after="0" w:line="276" w:lineRule="auto"/>
        <w:ind w:left="340" w:hanging="340"/>
      </w:pPr>
      <w:r>
        <w:t>The equipment must transmit at low power, and use low gain antennas.</w:t>
      </w:r>
    </w:p>
    <w:p w:rsidR="00606738" w:rsidRDefault="00606738" w:rsidP="00BD5DD2">
      <w:pPr>
        <w:pStyle w:val="Bullet1"/>
        <w:numPr>
          <w:ilvl w:val="0"/>
          <w:numId w:val="2"/>
        </w:numPr>
        <w:tabs>
          <w:tab w:val="clear" w:pos="284"/>
          <w:tab w:val="num" w:pos="340"/>
        </w:tabs>
        <w:spacing w:before="0" w:after="0" w:line="276" w:lineRule="auto"/>
        <w:ind w:left="340" w:hanging="340"/>
      </w:pPr>
      <w:r>
        <w:t xml:space="preserve">Transmissions must use a modulation scheme that is unlikely to cause interference. </w:t>
      </w:r>
    </w:p>
    <w:p w:rsidR="00606738" w:rsidRDefault="00606738" w:rsidP="00BD5DD2">
      <w:pPr>
        <w:pStyle w:val="Bullet1"/>
        <w:numPr>
          <w:ilvl w:val="0"/>
          <w:numId w:val="2"/>
        </w:numPr>
        <w:tabs>
          <w:tab w:val="clear" w:pos="284"/>
          <w:tab w:val="num" w:pos="340"/>
        </w:tabs>
        <w:spacing w:before="0" w:after="0" w:line="276" w:lineRule="auto"/>
        <w:ind w:left="340" w:hanging="340"/>
      </w:pPr>
      <w:r>
        <w:t xml:space="preserve">The equipment needs access to GPS so that it can determine its location. Since television transmitters operate on different frequencies in different areas, and some frequencies are </w:t>
      </w:r>
      <w:r>
        <w:lastRenderedPageBreak/>
        <w:t>only used at certain times of day, the equipment uses an online database to determine which frequencies are available locally at a particular time.</w:t>
      </w:r>
      <w:r w:rsidRPr="009C2B7C">
        <w:t xml:space="preserve"> </w:t>
      </w:r>
    </w:p>
    <w:p w:rsidR="00606738" w:rsidRDefault="00606738" w:rsidP="00606738">
      <w:pPr>
        <w:spacing w:after="240"/>
      </w:pPr>
      <w:r>
        <w:t xml:space="preserve">Subject to rules of this type, it is possible to open up white space sections of the TV broadcast spectrum to other users without causing interference problems. White space is already being used in countries such as </w:t>
      </w:r>
      <w:r w:rsidR="00A8238F">
        <w:t xml:space="preserve">UK, </w:t>
      </w:r>
      <w:r>
        <w:t>USA and Singapore.</w:t>
      </w:r>
    </w:p>
    <w:p w:rsidR="00606738" w:rsidRDefault="00606738" w:rsidP="00606738">
      <w:r>
        <w:t>Terrestrial television broadcasting lies in a valuable part of the spectrum because sub-</w:t>
      </w:r>
      <w:r w:rsidRPr="0021026F">
        <w:t>800MHz</w:t>
      </w:r>
      <w:r>
        <w:t xml:space="preserve"> frequencies can travel long distances and provide good penetration through foliage and into buildings.</w:t>
      </w:r>
      <w:r w:rsidRPr="0021026F">
        <w:t xml:space="preserve"> </w:t>
      </w:r>
      <w:r>
        <w:t xml:space="preserve">This means that white space is a particularly attractive option for Internet of Things applications. </w:t>
      </w:r>
      <w:r w:rsidRPr="00AA59CE">
        <w:t xml:space="preserve">Of course, users still face the potential risk of interference from other users, but this is a problem in any unlicensed band, and sensing technology can be used to automatically select the least congested channel. </w:t>
      </w:r>
    </w:p>
    <w:p w:rsidR="00606738" w:rsidRDefault="00606738" w:rsidP="00606738">
      <w:r w:rsidRPr="00AA59CE">
        <w:t xml:space="preserve">However, the lack of a single communications standard (such as WiFi in the ISM bands) creates new possibilities for interference. </w:t>
      </w:r>
      <w:r>
        <w:t>IEEE 802.11af (</w:t>
      </w:r>
      <w:r w:rsidRPr="001043A5">
        <w:t>also referred to as</w:t>
      </w:r>
      <w:r>
        <w:t xml:space="preserve"> White-Fi and Super Wi-Fi)</w:t>
      </w:r>
      <w:r w:rsidRPr="001043A5">
        <w:t xml:space="preserve"> is </w:t>
      </w:r>
      <w:r>
        <w:t>part of</w:t>
      </w:r>
      <w:r w:rsidRPr="001043A5">
        <w:t xml:space="preserve"> the 802.11 family</w:t>
      </w:r>
      <w:r>
        <w:t xml:space="preserve"> of standards</w:t>
      </w:r>
      <w:r w:rsidRPr="001043A5">
        <w:t xml:space="preserve">, </w:t>
      </w:r>
      <w:r>
        <w:t xml:space="preserve">and </w:t>
      </w:r>
      <w:r w:rsidRPr="001043A5">
        <w:t>was approved in February 2014</w:t>
      </w:r>
      <w:r>
        <w:t>. It covers</w:t>
      </w:r>
      <w:r w:rsidRPr="001043A5">
        <w:t xml:space="preserve"> wireless local area network (WLAN) operation in TV white space spectrum in the VHF and UHF </w:t>
      </w:r>
      <w:r>
        <w:t>bands between 54 and 790 MHz.</w:t>
      </w:r>
    </w:p>
    <w:p w:rsidR="00606738" w:rsidRDefault="00606738" w:rsidP="00606738">
      <w:r>
        <w:t xml:space="preserve">Weightless </w:t>
      </w:r>
      <w:r w:rsidR="00C07394">
        <w:t xml:space="preserve">is a white space technology </w:t>
      </w:r>
      <w:r>
        <w:t>that is specifically aimed at mainstream IoT applications. Operating distances range from a few metres to about 10 km, and data packets can be as small as 10 bytes.</w:t>
      </w:r>
    </w:p>
    <w:p w:rsidR="00606738" w:rsidRDefault="00606738" w:rsidP="00606738"/>
    <w:tbl>
      <w:tblPr>
        <w:tblW w:w="9460" w:type="dxa"/>
        <w:shd w:val="clear" w:color="auto" w:fill="FFFFFF" w:themeFill="background1"/>
        <w:tblLayout w:type="fixed"/>
        <w:tblCellMar>
          <w:left w:w="0" w:type="dxa"/>
          <w:right w:w="0" w:type="dxa"/>
        </w:tblCellMar>
        <w:tblLook w:val="04A0" w:firstRow="1" w:lastRow="0" w:firstColumn="1" w:lastColumn="0" w:noHBand="0" w:noVBand="1"/>
      </w:tblPr>
      <w:tblGrid>
        <w:gridCol w:w="9460"/>
      </w:tblGrid>
      <w:tr w:rsidR="00606738" w:rsidRPr="00702568" w:rsidTr="00606738">
        <w:tc>
          <w:tcPr>
            <w:tcW w:w="5000" w:type="pct"/>
            <w:shd w:val="clear" w:color="auto" w:fill="FFFFFF" w:themeFill="background1"/>
            <w:noWrap/>
          </w:tcPr>
          <w:p w:rsidR="00606738" w:rsidRPr="00702568" w:rsidRDefault="00606738" w:rsidP="00606738">
            <w:pPr>
              <w:pStyle w:val="Caption"/>
            </w:pPr>
          </w:p>
        </w:tc>
      </w:tr>
      <w:tr w:rsidR="00606738" w:rsidRPr="0020427D" w:rsidTr="00606738">
        <w:tc>
          <w:tcPr>
            <w:tcW w:w="5000" w:type="pct"/>
            <w:shd w:val="clear" w:color="auto" w:fill="FFFFFF" w:themeFill="background1"/>
            <w:noWrap/>
          </w:tcPr>
          <w:p w:rsidR="00606738" w:rsidRPr="0020427D" w:rsidRDefault="00606738" w:rsidP="00606738">
            <w:pPr>
              <w:pStyle w:val="GraphicLeft"/>
            </w:pPr>
            <w:r>
              <w:rPr>
                <w:noProof/>
                <w:lang w:eastAsia="en-GB"/>
              </w:rPr>
              <w:drawing>
                <wp:inline distT="0" distB="0" distL="0" distR="0" wp14:anchorId="3BEF2C07" wp14:editId="6178D7D1">
                  <wp:extent cx="6005195" cy="4435475"/>
                  <wp:effectExtent l="0" t="0" r="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005195" cy="4435475"/>
                          </a:xfrm>
                          <a:prstGeom prst="rect">
                            <a:avLst/>
                          </a:prstGeom>
                          <a:noFill/>
                          <a:ln>
                            <a:noFill/>
                          </a:ln>
                        </pic:spPr>
                      </pic:pic>
                    </a:graphicData>
                  </a:graphic>
                </wp:inline>
              </w:drawing>
            </w:r>
          </w:p>
        </w:tc>
      </w:tr>
      <w:tr w:rsidR="00606738" w:rsidRPr="00702568" w:rsidTr="00606738">
        <w:tc>
          <w:tcPr>
            <w:tcW w:w="5000" w:type="pct"/>
            <w:shd w:val="clear" w:color="auto" w:fill="FFFFFF" w:themeFill="background1"/>
            <w:noWrap/>
          </w:tcPr>
          <w:p w:rsidR="00606738" w:rsidRPr="00702568" w:rsidRDefault="00606738" w:rsidP="00606738">
            <w:pPr>
              <w:pStyle w:val="Source"/>
              <w:ind w:left="0" w:firstLine="0"/>
            </w:pPr>
          </w:p>
        </w:tc>
      </w:tr>
    </w:tbl>
    <w:p w:rsidR="00606738" w:rsidRDefault="00606738" w:rsidP="00606738"/>
    <w:p w:rsidR="00606738" w:rsidRDefault="00606738" w:rsidP="00C332A7">
      <w:pPr>
        <w:pStyle w:val="Heading1"/>
      </w:pPr>
      <w:bookmarkStart w:id="83" w:name="_Toc470162336"/>
      <w:bookmarkStart w:id="84" w:name="_Toc472348437"/>
      <w:r>
        <w:lastRenderedPageBreak/>
        <w:t>Application Platforms</w:t>
      </w:r>
      <w:bookmarkEnd w:id="83"/>
      <w:bookmarkEnd w:id="84"/>
    </w:p>
    <w:p w:rsidR="00606738" w:rsidRDefault="00606738" w:rsidP="00606738">
      <w:pPr>
        <w:spacing w:after="240"/>
      </w:pPr>
      <w:r>
        <w:t xml:space="preserve">For reasons explained in Section </w:t>
      </w:r>
      <w:r>
        <w:fldChar w:fldCharType="begin"/>
      </w:r>
      <w:r>
        <w:instrText xml:space="preserve"> REF _Ref403054078 \r \h </w:instrText>
      </w:r>
      <w:r>
        <w:fldChar w:fldCharType="separate"/>
      </w:r>
      <w:r w:rsidR="00DD1AE2">
        <w:rPr>
          <w:cs/>
        </w:rPr>
        <w:t>‎</w:t>
      </w:r>
      <w:r w:rsidR="00DD1AE2">
        <w:t>1.3</w:t>
      </w:r>
      <w:r>
        <w:fldChar w:fldCharType="end"/>
      </w:r>
      <w:r>
        <w:t xml:space="preserve">, a peer-to-peer architecture is unlikely to be suitable for IoT applications. Instead, most of the intelligence in the system will be centralised in an Application Platform as shown in </w:t>
      </w:r>
      <w:r>
        <w:fldChar w:fldCharType="begin"/>
      </w:r>
      <w:r>
        <w:instrText xml:space="preserve"> REF _Ref402963082 \h </w:instrText>
      </w:r>
      <w:r>
        <w:fldChar w:fldCharType="separate"/>
      </w:r>
      <w:r w:rsidR="00DD1AE2">
        <w:t xml:space="preserve">Figure </w:t>
      </w:r>
      <w:r w:rsidR="00DD1AE2">
        <w:rPr>
          <w:noProof/>
          <w:cs/>
        </w:rPr>
        <w:t>‎</w:t>
      </w:r>
      <w:r w:rsidR="00DD1AE2">
        <w:rPr>
          <w:noProof/>
        </w:rPr>
        <w:t>1</w:t>
      </w:r>
      <w:r>
        <w:fldChar w:fldCharType="end"/>
      </w:r>
      <w:r>
        <w:t>. The primary functions of the application platform are:</w:t>
      </w:r>
    </w:p>
    <w:p w:rsidR="00606738" w:rsidRDefault="00606738" w:rsidP="00BD5DD2">
      <w:pPr>
        <w:pStyle w:val="Bullet1"/>
        <w:numPr>
          <w:ilvl w:val="0"/>
          <w:numId w:val="2"/>
        </w:numPr>
        <w:tabs>
          <w:tab w:val="clear" w:pos="284"/>
          <w:tab w:val="num" w:pos="340"/>
        </w:tabs>
        <w:spacing w:before="0" w:after="0" w:line="276" w:lineRule="auto"/>
        <w:ind w:left="340" w:hanging="340"/>
      </w:pPr>
      <w:r w:rsidRPr="00076EAF">
        <w:rPr>
          <w:u w:val="single"/>
        </w:rPr>
        <w:t>Data collection</w:t>
      </w:r>
      <w:r>
        <w:t>. The application platform will typically communicate with end devices indirectly via aggregator nodes. IP packets arriving at the application platform will therefore contain small amounts of data aggregated across a large number of end devices, so the application platform will have to extract this information and store it. It will also have to manage all the different locations from which it needs to obtain data: These could include private end devices that are only accessible by that specific application platform, public end devices that make their information available to multiple application platforms and web-based data feeds (such as weather forecasts) that can enable deeper meaning to be extracted from the data.</w:t>
      </w:r>
    </w:p>
    <w:p w:rsidR="00606738" w:rsidRDefault="00606738" w:rsidP="00BD5DD2">
      <w:pPr>
        <w:pStyle w:val="Bullet1"/>
        <w:numPr>
          <w:ilvl w:val="0"/>
          <w:numId w:val="2"/>
        </w:numPr>
        <w:tabs>
          <w:tab w:val="clear" w:pos="284"/>
          <w:tab w:val="num" w:pos="340"/>
        </w:tabs>
        <w:spacing w:before="0" w:after="0" w:line="276" w:lineRule="auto"/>
        <w:ind w:left="340" w:hanging="340"/>
      </w:pPr>
      <w:r>
        <w:rPr>
          <w:u w:val="single"/>
        </w:rPr>
        <w:t>Data segmentation</w:t>
      </w:r>
      <w:r w:rsidRPr="00012F88">
        <w:t>.</w:t>
      </w:r>
      <w:r>
        <w:t xml:space="preserve"> Once the data is stored in a database, then it should be possible to view the data in different ways. For example, if the application is monitoring energy usage across a global corporation, it may be necessary to group the data by sensor type, by geographical region or by business entity.</w:t>
      </w:r>
    </w:p>
    <w:p w:rsidR="00606738" w:rsidRDefault="00606738" w:rsidP="00BD5DD2">
      <w:pPr>
        <w:pStyle w:val="Bullet1"/>
        <w:numPr>
          <w:ilvl w:val="0"/>
          <w:numId w:val="2"/>
        </w:numPr>
        <w:tabs>
          <w:tab w:val="clear" w:pos="284"/>
          <w:tab w:val="num" w:pos="340"/>
        </w:tabs>
        <w:spacing w:before="0" w:after="0" w:line="276" w:lineRule="auto"/>
        <w:ind w:left="340" w:hanging="340"/>
      </w:pPr>
      <w:r w:rsidRPr="00403398">
        <w:rPr>
          <w:u w:val="single"/>
        </w:rPr>
        <w:t>Data analysis</w:t>
      </w:r>
      <w:r>
        <w:t xml:space="preserve">. One of the primary purposes of an IoT application is to extract useful information from the collected data. Although each end device is only likely to generate a small amount of data, the volume of end devices and other data sources that are likely to be used by IoT applications, and the long periods of time over which the data might be accumulated, suggests that “big data” analytics </w:t>
      </w:r>
      <w:r w:rsidR="00BC77E8">
        <w:t>will</w:t>
      </w:r>
      <w:r>
        <w:t xml:space="preserve"> be needed for some IoT applications. It </w:t>
      </w:r>
      <w:r w:rsidR="00BC77E8">
        <w:t>will</w:t>
      </w:r>
      <w:r>
        <w:t xml:space="preserve"> also be necessary to address issues with the quality of the data (eg spurious or missing readings).</w:t>
      </w:r>
    </w:p>
    <w:p w:rsidR="00606738" w:rsidRDefault="00606738" w:rsidP="00BD5DD2">
      <w:pPr>
        <w:pStyle w:val="Bullet1"/>
        <w:numPr>
          <w:ilvl w:val="0"/>
          <w:numId w:val="2"/>
        </w:numPr>
        <w:tabs>
          <w:tab w:val="clear" w:pos="284"/>
          <w:tab w:val="num" w:pos="340"/>
        </w:tabs>
        <w:spacing w:before="0" w:after="0" w:line="276" w:lineRule="auto"/>
        <w:ind w:left="340" w:hanging="340"/>
      </w:pPr>
      <w:r w:rsidRPr="00E7685A">
        <w:rPr>
          <w:u w:val="single"/>
        </w:rPr>
        <w:t>Control</w:t>
      </w:r>
      <w:r>
        <w:t>. In some cases, the role of the IoT application goes beyond assisting a human operator to make decisions and includes some level of delegated authority to make those decisions. This could be because the decision is relatively trivial, because the human operator is unlikely to be able to react fast enough, or because the IoT is actually likely to make a better decision. A good analogy would be the autopilot on a commercial aircraft, which can take instructions from the pilot but can also intervene if required.</w:t>
      </w:r>
    </w:p>
    <w:p w:rsidR="00606738" w:rsidRDefault="00606738" w:rsidP="00BD5DD2">
      <w:pPr>
        <w:pStyle w:val="Bullet1"/>
        <w:numPr>
          <w:ilvl w:val="0"/>
          <w:numId w:val="2"/>
        </w:numPr>
        <w:tabs>
          <w:tab w:val="clear" w:pos="284"/>
          <w:tab w:val="num" w:pos="340"/>
        </w:tabs>
        <w:spacing w:before="0" w:after="0" w:line="276" w:lineRule="auto"/>
        <w:ind w:left="340" w:hanging="340"/>
      </w:pPr>
      <w:r w:rsidRPr="00076EAF">
        <w:rPr>
          <w:u w:val="single"/>
        </w:rPr>
        <w:t>Human interfaces</w:t>
      </w:r>
      <w:r>
        <w:t>. The information extracted from the raw data needs to be presented via user-friendly interfaces that enable human operators to interact with it. These interfaces could be provided on laptop computers, tablets, smartphones or any other suitable device. It should also be possible to issue alerts via email, SMS or telephone call if the system detects that a critical situation may be developing.</w:t>
      </w:r>
    </w:p>
    <w:p w:rsidR="00606738" w:rsidRDefault="00606738" w:rsidP="00606738">
      <w:r>
        <w:t xml:space="preserve">An application platform is likely to run on standard off-the-shelf computing platforms, and standard techniques will be used to improve the resilience of the computing platform if this can be justified by the application. Whilst an IoT application to control energy consumption across a global corporation might require large amounts of servers and storage, controlling energy usage in a single home might require nothing more than a smartphone. In some cases, a distributed application platform might be used so that time-critical decisions can be made close to the point where they are needed, whilst higher-level decisions requiring a wider view can be made further </w:t>
      </w:r>
      <w:r>
        <w:lastRenderedPageBreak/>
        <w:t>back in the network. Since an application platform is normally connected to the internet, its physical location is generally not important and it could be cloud-based.</w:t>
      </w:r>
    </w:p>
    <w:p w:rsidR="00606738" w:rsidRDefault="00606738" w:rsidP="00606738">
      <w:r>
        <w:t>There is not necessarily a one-to-one relationship between an end device (such as a sensor) and the application platform that handles the data that it generates. Although some end devices will be restricted to a specific application platform, others may publish their information to any application platform that wishes to subscribe to it. Application platforms should be able to collect data from a wide range of internet-based sources such as weather reports, TV schedules and details of public events. The information collected by an application platform might be related to a particular geographical area, but could instead be defined by a particular multi-national organisation or a particular</w:t>
      </w:r>
      <w:r w:rsidRPr="000D74FA">
        <w:t xml:space="preserve"> </w:t>
      </w:r>
      <w:r>
        <w:t>market segment. Some IoT applications could have global reach.</w:t>
      </w:r>
    </w:p>
    <w:p w:rsidR="00606738" w:rsidRDefault="00606738" w:rsidP="00606738">
      <w:r>
        <w:t>A top-down approach to IoT application development will only take things so far – standards-based open platforms are required to allow real innovation to flourish. The plethora of highly original applications that have appeared on the worldwide web stand in stark contrast to the very limited range of network applications that were available in the days when network applications were controlled by the network operator. With this in mind</w:t>
      </w:r>
      <w:r w:rsidRPr="00EC632B">
        <w:t xml:space="preserve">, the Web of Things is an </w:t>
      </w:r>
      <w:r>
        <w:t xml:space="preserve">open </w:t>
      </w:r>
      <w:r w:rsidRPr="00EC632B">
        <w:t xml:space="preserve">architecture </w:t>
      </w:r>
      <w:r>
        <w:t>that provides an</w:t>
      </w:r>
      <w:r w:rsidRPr="00EC632B">
        <w:t xml:space="preserve"> application layer </w:t>
      </w:r>
      <w:r>
        <w:t>for</w:t>
      </w:r>
      <w:r w:rsidRPr="00EC632B">
        <w:t xml:space="preserve"> the Internet of Things </w:t>
      </w:r>
      <w:r>
        <w:t xml:space="preserve">in much the same way that the web provides an application layer for the internet. There are also a range of platforms (such as Thingworx, Raco Wireless’s Omega DevCloud, Axeda’s IoT Platform, </w:t>
      </w:r>
      <w:r w:rsidRPr="004E08D5">
        <w:t>Davra Networks</w:t>
      </w:r>
      <w:r>
        <w:t>’</w:t>
      </w:r>
      <w:r w:rsidRPr="004E08D5">
        <w:t xml:space="preserve"> </w:t>
      </w:r>
      <w:r>
        <w:t xml:space="preserve">RuBAN and Dizmo’s Interface of Things) that enable rich, interactive IoT applications to be built using “drag-and-drop” interfaces without the need for coding. </w:t>
      </w:r>
    </w:p>
    <w:p w:rsidR="00606738" w:rsidRDefault="00606738" w:rsidP="00606738">
      <w:r>
        <w:t>Some control applications work quite satisfactorily with relatively simple, pre-determined logic. For example, if an alarm clock is set for 6:30am, then it may be perfectly reasonable for a smart house to turn on the heating at 6am, start to raise the lighting level in the bedroom at 6:25, have fresh coffee ready for 7am and open the garage door at 7:15am. However, applications of this type assume that everyday life is predictable, and this is often not the case. An application that tries to help by doing the wrong thing is actually more of a hindrance than a help. Parents of small children will already be familiar with this type of “help”.</w:t>
      </w:r>
    </w:p>
    <w:p w:rsidR="00606738" w:rsidRDefault="00606738" w:rsidP="00606738">
      <w:r>
        <w:t>Most IoT control applications are likely to go well beyond pre-defined logic and attempt to emulate human behaviour. They will try to learn how to respond appropriately in a range of possible scenarios so that they can deduce how to respond appropriately if they encounter a scenario that they have not seen before. In some cases, an IoT application might be able to identify useful data affinities that would be invisible to a human operator, so IoT applications may be permitted to select some of their own data sources rather than relying on human intervention to do this for them.</w:t>
      </w:r>
    </w:p>
    <w:p w:rsidR="00606738" w:rsidRDefault="00606738" w:rsidP="00C332A7">
      <w:pPr>
        <w:pStyle w:val="Heading1"/>
      </w:pPr>
      <w:bookmarkStart w:id="85" w:name="_Toc470162337"/>
      <w:bookmarkStart w:id="86" w:name="_Toc472348438"/>
      <w:r>
        <w:lastRenderedPageBreak/>
        <w:t>Conclusions</w:t>
      </w:r>
      <w:bookmarkEnd w:id="85"/>
      <w:bookmarkEnd w:id="86"/>
    </w:p>
    <w:p w:rsidR="00606738" w:rsidRDefault="00606738" w:rsidP="00C332A7">
      <w:pPr>
        <w:pStyle w:val="Heading2"/>
      </w:pPr>
      <w:bookmarkStart w:id="87" w:name="_Toc470162338"/>
      <w:bookmarkStart w:id="88" w:name="_Toc472348439"/>
      <w:r>
        <w:t>Future Potential</w:t>
      </w:r>
      <w:bookmarkEnd w:id="87"/>
      <w:bookmarkEnd w:id="88"/>
    </w:p>
    <w:p w:rsidR="00606738" w:rsidRDefault="00606738" w:rsidP="00606738">
      <w:r>
        <w:t>The Internet of Things has been described as “the Fourth Industrial Revolution”, and it seems likely that at least some of the hype will eventually be justified. However, as is often the case with disruptive new technologies, the initial ramp-up is relatively slow until a tipping point is reached and the market suddenly takes off. IoT has yet to produce a “killer application”</w:t>
      </w:r>
      <w:r w:rsidRPr="00580ABA">
        <w:t xml:space="preserve"> that can drive the deployment of 100m+ IoT devices</w:t>
      </w:r>
      <w:r>
        <w:t xml:space="preserve">, but the groundwork required to reach this point (in terms of technical developments, supplier commitment and standardisation) is being put in place. </w:t>
      </w:r>
    </w:p>
    <w:p w:rsidR="00606738" w:rsidRDefault="00606738" w:rsidP="00606738">
      <w:r>
        <w:t>The new insights provided by IoT applications can make both natural and manmade systems more predictable, and this predictability can lead directly to more efficient operation and enhanced quality of service to end users. It is likely that the business case for IoT will often be based on these two key benefits. For example, the ability to move from reactive to proactive maintenance of machinery can significantly reduce operating costs and equipment downtime. Predictability also means that more automation can be introduced into processes, with a reduced requirement for operator intervention. Energy usage can be optimised, and resources can be used more efficiently.</w:t>
      </w:r>
    </w:p>
    <w:p w:rsidR="00606738" w:rsidRPr="005E1320" w:rsidRDefault="00606738" w:rsidP="00606738">
      <w:r>
        <w:t>One of the key differences between IoT applications and the M2M applications that preceded them is that IoT is expected to analyse much larger data sets in much more sophisticated ways, thereby providing information that is potentially far more useful. There are plenty of examples of organisations that already collect very large amounts of data but the information extracted is little more than a status report. There are also tantalising glimpses of what could be achieved by more sophisticated data processing. The collection of the data and the development of the data analytics need to advance hand-in-hand if the full potential of IoT is to be achieved.</w:t>
      </w:r>
    </w:p>
    <w:p w:rsidR="00606738" w:rsidRDefault="00606738" w:rsidP="00C332A7">
      <w:pPr>
        <w:pStyle w:val="Heading2"/>
      </w:pPr>
      <w:bookmarkStart w:id="89" w:name="_Toc470162339"/>
      <w:bookmarkStart w:id="90" w:name="_Toc472348440"/>
      <w:r>
        <w:t>Possible Problems</w:t>
      </w:r>
      <w:bookmarkEnd w:id="89"/>
      <w:bookmarkEnd w:id="90"/>
    </w:p>
    <w:p w:rsidR="00606738" w:rsidRDefault="00606738" w:rsidP="00606738">
      <w:r>
        <w:t>Although the Internet of Things appears to have a bright future, there are some potential problems that could prevent it from achieving its full potential. These problems have been divided into Technical and Societal problems in the tables below.</w:t>
      </w:r>
    </w:p>
    <w:p w:rsidR="00606738" w:rsidRDefault="00606738" w:rsidP="00606738">
      <w:pPr>
        <w:pStyle w:val="Caption"/>
      </w:pPr>
      <w:r>
        <w:t xml:space="preserve">Table </w:t>
      </w:r>
      <w:r w:rsidR="00250308">
        <w:t>6</w:t>
      </w:r>
      <w:r>
        <w:t>:</w:t>
      </w:r>
      <w:r>
        <w:tab/>
        <w:t>Technical Problems</w:t>
      </w:r>
    </w:p>
    <w:tbl>
      <w:tblPr>
        <w:tblStyle w:val="MMTable"/>
        <w:tblW w:w="8500" w:type="dxa"/>
        <w:tblLayout w:type="fixed"/>
        <w:tblLook w:val="0620" w:firstRow="1" w:lastRow="0" w:firstColumn="0" w:lastColumn="0" w:noHBand="1" w:noVBand="1"/>
      </w:tblPr>
      <w:tblGrid>
        <w:gridCol w:w="2166"/>
        <w:gridCol w:w="6334"/>
      </w:tblGrid>
      <w:tr w:rsidR="00C332A7" w:rsidRPr="00C332A7" w:rsidTr="00C332A7">
        <w:trPr>
          <w:cnfStyle w:val="100000000000" w:firstRow="1" w:lastRow="0" w:firstColumn="0" w:lastColumn="0" w:oddVBand="0" w:evenVBand="0" w:oddHBand="0" w:evenHBand="0" w:firstRowFirstColumn="0" w:firstRowLastColumn="0" w:lastRowFirstColumn="0" w:lastRowLastColumn="0"/>
        </w:trPr>
        <w:tc>
          <w:tcPr>
            <w:tcW w:w="1274" w:type="pct"/>
            <w:tcBorders>
              <w:bottom w:val="single" w:sz="8" w:space="0" w:color="000000" w:themeColor="text1"/>
            </w:tcBorders>
            <w:shd w:val="clear" w:color="auto" w:fill="auto"/>
          </w:tcPr>
          <w:p w:rsidR="00606738" w:rsidRPr="00C332A7" w:rsidRDefault="00606738" w:rsidP="00C332A7">
            <w:pPr>
              <w:pStyle w:val="TableHeadingLeft"/>
            </w:pPr>
            <w:r w:rsidRPr="00C332A7">
              <w:t xml:space="preserve">Problem </w:t>
            </w:r>
          </w:p>
        </w:tc>
        <w:tc>
          <w:tcPr>
            <w:tcW w:w="3726" w:type="pct"/>
            <w:tcBorders>
              <w:bottom w:val="single" w:sz="8" w:space="0" w:color="000000" w:themeColor="text1"/>
            </w:tcBorders>
            <w:shd w:val="clear" w:color="auto" w:fill="auto"/>
          </w:tcPr>
          <w:p w:rsidR="00606738" w:rsidRPr="00C332A7" w:rsidRDefault="00606738" w:rsidP="00C332A7">
            <w:pPr>
              <w:pStyle w:val="TableHeadingLeft"/>
            </w:pPr>
            <w:r w:rsidRPr="00C332A7">
              <w:t>Details</w:t>
            </w:r>
          </w:p>
        </w:tc>
      </w:tr>
      <w:tr w:rsidR="00C332A7" w:rsidRPr="00C332A7" w:rsidTr="00C332A7">
        <w:tc>
          <w:tcPr>
            <w:tcW w:w="1274" w:type="pct"/>
            <w:tcBorders>
              <w:top w:val="single" w:sz="8" w:space="0" w:color="000000" w:themeColor="text1"/>
            </w:tcBorders>
          </w:tcPr>
          <w:p w:rsidR="00606738" w:rsidRPr="00C332A7" w:rsidRDefault="00606738" w:rsidP="00C332A7">
            <w:pPr>
              <w:pStyle w:val="TableTextLeft"/>
            </w:pPr>
            <w:r w:rsidRPr="00C332A7">
              <w:t>Lack of Common Standards</w:t>
            </w:r>
          </w:p>
        </w:tc>
        <w:tc>
          <w:tcPr>
            <w:tcW w:w="3726" w:type="pct"/>
            <w:tcBorders>
              <w:top w:val="single" w:sz="8" w:space="0" w:color="000000" w:themeColor="text1"/>
            </w:tcBorders>
          </w:tcPr>
          <w:p w:rsidR="00606738" w:rsidRPr="00C332A7" w:rsidRDefault="00606738" w:rsidP="00C332A7">
            <w:pPr>
              <w:pStyle w:val="TableTextLeft"/>
            </w:pPr>
            <w:r w:rsidRPr="00C332A7">
              <w:t xml:space="preserve">As with many emerging technologies, IoT currently suffers from a lack of standards. If devices from one vendor cannot communicate with an application from another vendor, then potential applications will be severely restricted. </w:t>
            </w:r>
          </w:p>
        </w:tc>
      </w:tr>
      <w:tr w:rsidR="00606738" w:rsidRPr="00C332A7" w:rsidTr="00C332A7">
        <w:tc>
          <w:tcPr>
            <w:tcW w:w="1274" w:type="pct"/>
          </w:tcPr>
          <w:p w:rsidR="00606738" w:rsidRPr="00C332A7" w:rsidRDefault="00606738" w:rsidP="00C332A7">
            <w:pPr>
              <w:pStyle w:val="TableTextLeft"/>
            </w:pPr>
            <w:r w:rsidRPr="00C332A7">
              <w:t>Lack of Network Addresses</w:t>
            </w:r>
          </w:p>
        </w:tc>
        <w:tc>
          <w:tcPr>
            <w:tcW w:w="3726" w:type="pct"/>
          </w:tcPr>
          <w:p w:rsidR="00606738" w:rsidRPr="00C332A7" w:rsidRDefault="00606738" w:rsidP="00C332A7">
            <w:pPr>
              <w:pStyle w:val="TableTextLeft"/>
            </w:pPr>
            <w:r w:rsidRPr="00C332A7">
              <w:t>Estimates of the number of devices connected to the Internet of Things vary considerably, but the number is already measured in billions and seems likely to reach 25-50 billion by the end of the decade. Not every device on the IoT will have its own IP address but, given the current shortage of IPv4 addresses on the internet, it seems inevitable that the global adoption of IPv6 (with its far larger range of addresses) will be critical for the successful development of IoT.</w:t>
            </w:r>
          </w:p>
        </w:tc>
      </w:tr>
      <w:tr w:rsidR="00C332A7" w:rsidRPr="00C332A7" w:rsidTr="00C332A7">
        <w:tc>
          <w:tcPr>
            <w:tcW w:w="1274" w:type="pct"/>
          </w:tcPr>
          <w:p w:rsidR="00606738" w:rsidRPr="00C332A7" w:rsidRDefault="00606738" w:rsidP="00C332A7">
            <w:pPr>
              <w:pStyle w:val="TableTextLeft"/>
            </w:pPr>
            <w:r w:rsidRPr="00C332A7">
              <w:t>Managing Big Data</w:t>
            </w:r>
          </w:p>
        </w:tc>
        <w:tc>
          <w:tcPr>
            <w:tcW w:w="3726" w:type="pct"/>
          </w:tcPr>
          <w:p w:rsidR="00606738" w:rsidRPr="00C332A7" w:rsidRDefault="00606738" w:rsidP="00C332A7">
            <w:pPr>
              <w:pStyle w:val="TableTextLeft"/>
            </w:pPr>
            <w:r w:rsidRPr="00C332A7">
              <w:t xml:space="preserve">In recent years, the IT industry has placed considerable focus on the problems of managing and interpreting “big data”, so it is reasonable to assume that the technologies and processes required for this aspect of IoT have already been </w:t>
            </w:r>
            <w:r w:rsidRPr="00C332A7">
              <w:lastRenderedPageBreak/>
              <w:t>developed. However, it is possible that some users of IoT applications will underestimate the quantity of data that they will have to manage.</w:t>
            </w:r>
          </w:p>
        </w:tc>
      </w:tr>
      <w:tr w:rsidR="00606738" w:rsidRPr="00C332A7" w:rsidTr="00C332A7">
        <w:tc>
          <w:tcPr>
            <w:tcW w:w="1274" w:type="pct"/>
          </w:tcPr>
          <w:p w:rsidR="00606738" w:rsidRPr="00C332A7" w:rsidRDefault="00606738" w:rsidP="00C332A7">
            <w:pPr>
              <w:pStyle w:val="TableTextLeft"/>
            </w:pPr>
            <w:r w:rsidRPr="00C332A7">
              <w:lastRenderedPageBreak/>
              <w:t>Environmental Concerns</w:t>
            </w:r>
          </w:p>
        </w:tc>
        <w:tc>
          <w:tcPr>
            <w:tcW w:w="3726" w:type="pct"/>
          </w:tcPr>
          <w:p w:rsidR="00606738" w:rsidRPr="00C332A7" w:rsidRDefault="00606738" w:rsidP="00C332A7">
            <w:pPr>
              <w:pStyle w:val="TableTextLeft"/>
            </w:pPr>
            <w:r w:rsidRPr="00C332A7">
              <w:t>Adding electronics to mundane devices such as door handles or thermostats is a key feature of IoT. However, the electronics is likely to have a much shorter replacement cycle than the equipment in which it is embedded, leading to higher levels of waste. The recycling of semiconductors is a particular issue because of the toxic chemicals that are used during the manufacturing process.</w:t>
            </w:r>
          </w:p>
        </w:tc>
      </w:tr>
    </w:tbl>
    <w:p w:rsidR="00606738" w:rsidRDefault="00606738" w:rsidP="00606738">
      <w:pPr>
        <w:spacing w:before="0" w:after="200"/>
      </w:pPr>
    </w:p>
    <w:p w:rsidR="00606738" w:rsidRDefault="00606738" w:rsidP="00606738">
      <w:r>
        <w:t>Although potentially challenging, technical problems can typically be solved if consensus can be reached across a relatively small number of industry experts. Societal problems, on the other hand, tend to require wider public debate and have the potential to become political.</w:t>
      </w:r>
    </w:p>
    <w:p w:rsidR="00606738" w:rsidRDefault="00606738" w:rsidP="00606738">
      <w:pPr>
        <w:pStyle w:val="Caption"/>
      </w:pPr>
      <w:r>
        <w:t xml:space="preserve">Table </w:t>
      </w:r>
      <w:r w:rsidR="00727CC7">
        <w:t>7</w:t>
      </w:r>
      <w:r>
        <w:t>:</w:t>
      </w:r>
      <w:r>
        <w:tab/>
        <w:t>Societal Problems</w:t>
      </w:r>
    </w:p>
    <w:tbl>
      <w:tblPr>
        <w:tblStyle w:val="MMTable"/>
        <w:tblW w:w="8500" w:type="dxa"/>
        <w:tblLayout w:type="fixed"/>
        <w:tblLook w:val="0620" w:firstRow="1" w:lastRow="0" w:firstColumn="0" w:lastColumn="0" w:noHBand="1" w:noVBand="1"/>
      </w:tblPr>
      <w:tblGrid>
        <w:gridCol w:w="2166"/>
        <w:gridCol w:w="6334"/>
      </w:tblGrid>
      <w:tr w:rsidR="00C332A7" w:rsidRPr="00C332A7" w:rsidTr="00C332A7">
        <w:trPr>
          <w:cnfStyle w:val="100000000000" w:firstRow="1" w:lastRow="0" w:firstColumn="0" w:lastColumn="0" w:oddVBand="0" w:evenVBand="0" w:oddHBand="0" w:evenHBand="0" w:firstRowFirstColumn="0" w:firstRowLastColumn="0" w:lastRowFirstColumn="0" w:lastRowLastColumn="0"/>
        </w:trPr>
        <w:tc>
          <w:tcPr>
            <w:tcW w:w="1274" w:type="pct"/>
            <w:tcBorders>
              <w:bottom w:val="single" w:sz="8" w:space="0" w:color="000000" w:themeColor="text1"/>
            </w:tcBorders>
            <w:shd w:val="clear" w:color="auto" w:fill="auto"/>
          </w:tcPr>
          <w:p w:rsidR="00606738" w:rsidRPr="00C332A7" w:rsidRDefault="00606738" w:rsidP="00C332A7">
            <w:pPr>
              <w:pStyle w:val="TableHeadingLeft"/>
            </w:pPr>
            <w:r w:rsidRPr="00C332A7">
              <w:t xml:space="preserve">Problem </w:t>
            </w:r>
          </w:p>
        </w:tc>
        <w:tc>
          <w:tcPr>
            <w:tcW w:w="3726" w:type="pct"/>
            <w:tcBorders>
              <w:bottom w:val="single" w:sz="8" w:space="0" w:color="000000" w:themeColor="text1"/>
            </w:tcBorders>
            <w:shd w:val="clear" w:color="auto" w:fill="auto"/>
          </w:tcPr>
          <w:p w:rsidR="00606738" w:rsidRPr="00C332A7" w:rsidRDefault="00606738" w:rsidP="00C332A7">
            <w:pPr>
              <w:pStyle w:val="TableHeadingLeft"/>
            </w:pPr>
            <w:r w:rsidRPr="00C332A7">
              <w:t>Details</w:t>
            </w:r>
          </w:p>
        </w:tc>
      </w:tr>
      <w:tr w:rsidR="00606738" w:rsidRPr="00C332A7" w:rsidTr="00C332A7">
        <w:tc>
          <w:tcPr>
            <w:tcW w:w="1274" w:type="pct"/>
            <w:tcBorders>
              <w:top w:val="single" w:sz="8" w:space="0" w:color="000000" w:themeColor="text1"/>
            </w:tcBorders>
          </w:tcPr>
          <w:p w:rsidR="00606738" w:rsidRPr="00C332A7" w:rsidRDefault="00606738" w:rsidP="00C332A7">
            <w:pPr>
              <w:pStyle w:val="TableTextLeft"/>
            </w:pPr>
            <w:r w:rsidRPr="00C332A7">
              <w:t>Privacy</w:t>
            </w:r>
          </w:p>
        </w:tc>
        <w:tc>
          <w:tcPr>
            <w:tcW w:w="3726" w:type="pct"/>
            <w:tcBorders>
              <w:top w:val="single" w:sz="8" w:space="0" w:color="000000" w:themeColor="text1"/>
            </w:tcBorders>
          </w:tcPr>
          <w:p w:rsidR="00606738" w:rsidRPr="00C332A7" w:rsidRDefault="00606738" w:rsidP="00C332A7">
            <w:pPr>
              <w:pStyle w:val="TableTextLeft"/>
            </w:pPr>
            <w:r w:rsidRPr="00C332A7">
              <w:t>IoT applications can acquire a great deal of personal information that would be useful to 3rd parties for both legitimate and illegitimate reasons. For example, a smart home might know what time you are likely to leave the house on a particular day, and when you are likely to return. In fact, it might know a surprising amount about many of your personal habits, and may even be able to detect whether you are feeling unwell or unhappy. Some IoT applications will also use technologies such as RFID and GPS to track your location. Not surprisingly, privacy advocates and civil liberties campaigners have significant concerns about the potential use of IoT technologies by governments and large corporations to intrude into peoples’ lives.</w:t>
            </w:r>
          </w:p>
        </w:tc>
      </w:tr>
      <w:tr w:rsidR="00606738" w:rsidRPr="00C332A7" w:rsidTr="00C332A7">
        <w:tc>
          <w:tcPr>
            <w:tcW w:w="1274" w:type="pct"/>
          </w:tcPr>
          <w:p w:rsidR="00606738" w:rsidRPr="00C332A7" w:rsidRDefault="00606738" w:rsidP="00C332A7">
            <w:pPr>
              <w:pStyle w:val="TableTextLeft"/>
            </w:pPr>
            <w:r w:rsidRPr="00C332A7">
              <w:t>Security</w:t>
            </w:r>
          </w:p>
        </w:tc>
        <w:tc>
          <w:tcPr>
            <w:tcW w:w="3726" w:type="pct"/>
          </w:tcPr>
          <w:p w:rsidR="00606738" w:rsidRPr="00C332A7" w:rsidRDefault="00606738" w:rsidP="00C332A7">
            <w:pPr>
              <w:pStyle w:val="TableTextLeft"/>
            </w:pPr>
            <w:r w:rsidRPr="00C332A7">
              <w:t xml:space="preserve">As IoT applications migrate from interesting research projects to mission-critical business tools, the issue of security will become increasingly critical. IoT systems are likely to hold sensitive data relating to people and businesses, and many of the new applications proposed for IoT involve potentially-unsafe activities such as sharing data between systems and providing access to users via personal handheld devices. Furthermore, the IoT could be controlling dangerous machinery used in transport or industrial applications, so the risks are not confined to the virtual world. Although there is clear recognition that security is an issue, it seems inevitable that IoT applications will occasionally be hacked, and that real damage will occur as a result.  </w:t>
            </w:r>
          </w:p>
        </w:tc>
      </w:tr>
      <w:tr w:rsidR="00606738" w:rsidRPr="00C332A7" w:rsidTr="00C332A7">
        <w:tc>
          <w:tcPr>
            <w:tcW w:w="1274" w:type="pct"/>
          </w:tcPr>
          <w:p w:rsidR="00606738" w:rsidRPr="00C332A7" w:rsidRDefault="00606738" w:rsidP="00C332A7">
            <w:pPr>
              <w:pStyle w:val="TableTextLeft"/>
            </w:pPr>
            <w:r w:rsidRPr="00C332A7">
              <w:t>Legal Liability</w:t>
            </w:r>
          </w:p>
        </w:tc>
        <w:tc>
          <w:tcPr>
            <w:tcW w:w="3726" w:type="pct"/>
          </w:tcPr>
          <w:p w:rsidR="00606738" w:rsidRPr="00C332A7" w:rsidRDefault="00606738" w:rsidP="00C332A7">
            <w:pPr>
              <w:pStyle w:val="TableTextLeft"/>
            </w:pPr>
            <w:r w:rsidRPr="00C332A7">
              <w:t xml:space="preserve">If advanced IoT systems have the ability to initiate actions without the need for human intervention, then it raises some interesting legal questions about who is liable if they make a bad decision. Of course, industrial control systems have been taking potentially-dangerous decisions for many years, but the sophistication of some IoT systems is likely to go well beyond the deterministic logic used by most control systems. It is </w:t>
            </w:r>
            <w:r w:rsidR="00BC77E8">
              <w:t>possible</w:t>
            </w:r>
            <w:r w:rsidRPr="00C332A7">
              <w:t xml:space="preserve"> that current developments in driverless cars will help to clarify the law in this area.</w:t>
            </w:r>
          </w:p>
        </w:tc>
      </w:tr>
    </w:tbl>
    <w:p w:rsidR="00606738" w:rsidRDefault="00606738" w:rsidP="00606738">
      <w:pPr>
        <w:spacing w:before="0" w:after="200"/>
      </w:pPr>
    </w:p>
    <w:p w:rsidR="00BC77E8" w:rsidRDefault="00BC77E8" w:rsidP="00606738">
      <w:pPr>
        <w:spacing w:before="0" w:after="200"/>
      </w:pPr>
    </w:p>
    <w:p w:rsidR="00C332A7" w:rsidRDefault="00C332A7" w:rsidP="00606738">
      <w:pPr>
        <w:spacing w:before="0" w:after="20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30"/>
        <w:gridCol w:w="6575"/>
      </w:tblGrid>
      <w:tr w:rsidR="00606738" w:rsidTr="00606738">
        <w:trPr>
          <w:trHeight w:val="2476"/>
        </w:trPr>
        <w:tc>
          <w:tcPr>
            <w:tcW w:w="1951" w:type="dxa"/>
          </w:tcPr>
          <w:p w:rsidR="00606738" w:rsidRDefault="00606738" w:rsidP="00606738">
            <w:r>
              <w:rPr>
                <w:noProof/>
                <w:lang w:eastAsia="en-GB"/>
              </w:rPr>
              <w:drawing>
                <wp:anchor distT="0" distB="0" distL="114300" distR="114300" simplePos="0" relativeHeight="251659264" behindDoc="0" locked="0" layoutInCell="1" allowOverlap="1" wp14:anchorId="2AA08879" wp14:editId="6BA05003">
                  <wp:simplePos x="0" y="0"/>
                  <wp:positionH relativeFrom="column">
                    <wp:posOffset>17780</wp:posOffset>
                  </wp:positionH>
                  <wp:positionV relativeFrom="paragraph">
                    <wp:posOffset>63500</wp:posOffset>
                  </wp:positionV>
                  <wp:extent cx="1047750" cy="1291590"/>
                  <wp:effectExtent l="0" t="0" r="0" b="3810"/>
                  <wp:wrapSquare wrapText="right"/>
                  <wp:docPr id="3" name="Picture 3" descr="C:\Users\whe37986\Documents\USER\Business Development\Bid Preparation Tools\Photos\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he37986\Documents\USER\Business Development\Bid Preparation Tools\Photos\Photo.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47750" cy="129159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733" w:type="dxa"/>
          </w:tcPr>
          <w:p w:rsidR="00606738" w:rsidRDefault="00606738" w:rsidP="00606738">
            <w:pPr>
              <w:pStyle w:val="TableTextLeft"/>
            </w:pPr>
            <w:r>
              <w:t>Dr Andrew Wheen</w:t>
            </w:r>
            <w:r w:rsidRPr="00C2079F">
              <w:t xml:space="preserve"> is a </w:t>
            </w:r>
            <w:r>
              <w:t>Project Director</w:t>
            </w:r>
            <w:r w:rsidRPr="00C2079F">
              <w:t xml:space="preserve"> within Mott MacDonald’s </w:t>
            </w:r>
            <w:r>
              <w:t>Digital Infrastructure</w:t>
            </w:r>
            <w:r w:rsidRPr="00C2079F">
              <w:t xml:space="preserve"> </w:t>
            </w:r>
            <w:r>
              <w:t xml:space="preserve">consultancy. He is part of </w:t>
            </w:r>
            <w:r w:rsidRPr="009B2B60">
              <w:t xml:space="preserve">an integrated team of strategic advisers, technical experts and project managers </w:t>
            </w:r>
            <w:r>
              <w:t xml:space="preserve">that are </w:t>
            </w:r>
            <w:r w:rsidRPr="009B2B60">
              <w:t>delivering major telecommunications and IT projects around the world.</w:t>
            </w:r>
          </w:p>
          <w:p w:rsidR="00606738" w:rsidRDefault="00606738" w:rsidP="00606738">
            <w:pPr>
              <w:pStyle w:val="TableTextRight"/>
              <w:jc w:val="left"/>
            </w:pPr>
            <w:r>
              <w:t xml:space="preserve">For further information, contact: </w:t>
            </w:r>
          </w:p>
          <w:p w:rsidR="00606738" w:rsidRDefault="00606738" w:rsidP="00606738">
            <w:pPr>
              <w:pStyle w:val="TableTextRight"/>
              <w:ind w:left="720"/>
              <w:jc w:val="left"/>
            </w:pPr>
            <w:r>
              <w:t>E-mail:  Andrew.Wheen@mottmac.com</w:t>
            </w:r>
          </w:p>
          <w:p w:rsidR="00606738" w:rsidRDefault="00606738" w:rsidP="00606738">
            <w:pPr>
              <w:pStyle w:val="TableTextRight"/>
              <w:ind w:left="720"/>
              <w:jc w:val="left"/>
            </w:pPr>
            <w:r>
              <w:t>Office:  +44 (0)20 7651 0656</w:t>
            </w:r>
          </w:p>
          <w:p w:rsidR="00606738" w:rsidRDefault="00606738" w:rsidP="00606738">
            <w:pPr>
              <w:pStyle w:val="TableTextRight"/>
              <w:ind w:left="720"/>
              <w:jc w:val="left"/>
            </w:pPr>
            <w:r>
              <w:t>Mott MacDonald Limited, 10 Fleet Place, London, EC4M 7RB, United Kingdom</w:t>
            </w:r>
          </w:p>
          <w:p w:rsidR="00606738" w:rsidRDefault="00C514D8" w:rsidP="00606738">
            <w:pPr>
              <w:pStyle w:val="TableTextRight"/>
              <w:ind w:left="720"/>
              <w:jc w:val="left"/>
            </w:pPr>
            <w:hyperlink r:id="rId29" w:history="1">
              <w:r w:rsidR="00606738" w:rsidRPr="004D0CE9">
                <w:t>www.mottmac.com</w:t>
              </w:r>
            </w:hyperlink>
          </w:p>
        </w:tc>
      </w:tr>
    </w:tbl>
    <w:p w:rsidR="00606738" w:rsidRPr="007218B4" w:rsidRDefault="00606738" w:rsidP="00BC77E8"/>
    <w:sectPr w:rsidR="00606738" w:rsidRPr="007218B4" w:rsidSect="00F6544C">
      <w:headerReference w:type="default" r:id="rId30"/>
      <w:footerReference w:type="default" r:id="rId31"/>
      <w:pgSz w:w="11907" w:h="16840" w:code="9"/>
      <w:pgMar w:top="1928" w:right="2268" w:bottom="1905" w:left="1134" w:header="567"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514D8" w:rsidRDefault="00C514D8" w:rsidP="00BA3ADD">
      <w:pPr>
        <w:spacing w:after="0" w:line="240" w:lineRule="auto"/>
      </w:pPr>
      <w:r>
        <w:separator/>
      </w:r>
    </w:p>
  </w:endnote>
  <w:endnote w:type="continuationSeparator" w:id="0">
    <w:p w:rsidR="00C514D8" w:rsidRDefault="00C514D8" w:rsidP="00BA3A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none)">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ystem">
    <w:panose1 w:val="00000000000000000000"/>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onsolas">
    <w:charset w:val="00"/>
    <w:family w:val="modern"/>
    <w:pitch w:val="fixed"/>
    <w:sig w:usb0="E10002FF" w:usb1="4000FCFF" w:usb2="00000009" w:usb3="00000000" w:csb0="0000019F"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6D1B" w:rsidRDefault="00C16D1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6738" w:rsidRDefault="00606738">
    <w:pPr>
      <w:pStyle w:val="Footer"/>
    </w:pPr>
    <w:r w:rsidRPr="004E20CC">
      <w:rPr>
        <w:noProof/>
        <w:lang w:eastAsia="en-GB"/>
      </w:rPr>
      <w:drawing>
        <wp:anchor distT="0" distB="0" distL="114300" distR="114300" simplePos="0" relativeHeight="251661312" behindDoc="0" locked="1" layoutInCell="1" allowOverlap="1" wp14:anchorId="3BBCD9F2" wp14:editId="5701E018">
          <wp:simplePos x="0" y="0"/>
          <wp:positionH relativeFrom="margin">
            <wp:align>left</wp:align>
          </wp:positionH>
          <wp:positionV relativeFrom="page">
            <wp:posOffset>9998075</wp:posOffset>
          </wp:positionV>
          <wp:extent cx="791845" cy="229870"/>
          <wp:effectExtent l="0" t="0" r="8255" b="0"/>
          <wp:wrapNone/>
          <wp:docPr id="8" name="CEEndorseLog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91845" cy="22987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6D1B" w:rsidRDefault="00C16D1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6738" w:rsidRPr="00D45D45" w:rsidRDefault="00606738" w:rsidP="00D45D45">
    <w:pPr>
      <w:pStyle w:val="Spacer"/>
    </w:pPr>
  </w:p>
  <w:p w:rsidR="00606738" w:rsidRDefault="00606738" w:rsidP="00D45D45">
    <w:pPr>
      <w:pStyle w:val="Spac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Clear"/>
      <w:tblW w:w="0" w:type="auto"/>
      <w:tblLayout w:type="fixed"/>
      <w:tblCellMar>
        <w:left w:w="0" w:type="dxa"/>
        <w:right w:w="0" w:type="dxa"/>
      </w:tblCellMar>
      <w:tblLook w:val="04A0" w:firstRow="1" w:lastRow="0" w:firstColumn="1" w:lastColumn="0" w:noHBand="0" w:noVBand="1"/>
    </w:tblPr>
    <w:tblGrid>
      <w:gridCol w:w="9974"/>
    </w:tblGrid>
    <w:tr w:rsidR="00606738" w:rsidTr="00D45D45">
      <w:tc>
        <w:tcPr>
          <w:tcW w:w="9974" w:type="dxa"/>
        </w:tcPr>
        <w:p w:rsidR="00606738" w:rsidRDefault="00606738" w:rsidP="00D45D45">
          <w:pPr>
            <w:pStyle w:val="Footer"/>
          </w:pPr>
          <w:r>
            <w:t>Job/Div/Sub/Rep/Rev 29 February 2016</w:t>
          </w:r>
        </w:p>
      </w:tc>
    </w:tr>
    <w:tr w:rsidR="00606738" w:rsidTr="00D45D45">
      <w:tc>
        <w:tcPr>
          <w:tcW w:w="9974" w:type="dxa"/>
        </w:tcPr>
        <w:p w:rsidR="00606738" w:rsidRDefault="00606738" w:rsidP="00D45D45">
          <w:pPr>
            <w:pStyle w:val="Footer"/>
          </w:pPr>
          <w:r>
            <w:t>File path footer</w:t>
          </w:r>
        </w:p>
      </w:tc>
    </w:tr>
  </w:tbl>
  <w:p w:rsidR="00606738" w:rsidRPr="00D45D45" w:rsidRDefault="00606738" w:rsidP="00D45D45">
    <w:pPr>
      <w:pStyle w:val="Spac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39" w:type="dxa"/>
      <w:tblLayout w:type="fixed"/>
      <w:tblCellMar>
        <w:left w:w="0" w:type="dxa"/>
        <w:right w:w="0" w:type="dxa"/>
      </w:tblCellMar>
      <w:tblLook w:val="04A0" w:firstRow="1" w:lastRow="0" w:firstColumn="1" w:lastColumn="0" w:noHBand="0" w:noVBand="1"/>
    </w:tblPr>
    <w:tblGrid>
      <w:gridCol w:w="9639"/>
    </w:tblGrid>
    <w:tr w:rsidR="00606738" w:rsidTr="00C55DCD">
      <w:tc>
        <w:tcPr>
          <w:tcW w:w="9639" w:type="dxa"/>
        </w:tcPr>
        <w:p w:rsidR="00606738" w:rsidRDefault="00606738" w:rsidP="00516E16">
          <w:pPr>
            <w:pStyle w:val="Footer"/>
          </w:pPr>
          <w:r w:rsidRPr="00717355">
            <w:fldChar w:fldCharType="begin"/>
          </w:r>
          <w:r w:rsidRPr="00717355">
            <w:instrText>If</w:instrText>
          </w:r>
          <w:r w:rsidRPr="00717355">
            <w:fldChar w:fldCharType="begin"/>
          </w:r>
          <w:r>
            <w:instrText xml:space="preserve"> STYLEREF  </w:instrText>
          </w:r>
          <w:r w:rsidRPr="00516E16">
            <w:instrText>~FooterBS1192</w:instrText>
          </w:r>
          <w:r w:rsidRPr="00717355">
            <w:instrText xml:space="preserve"> </w:instrText>
          </w:r>
          <w:r w:rsidRPr="00717355">
            <w:fldChar w:fldCharType="end"/>
          </w:r>
          <w:r w:rsidRPr="00717355">
            <w:instrText xml:space="preserve"> = "Error*" "" </w:instrText>
          </w:r>
          <w:r w:rsidRPr="00717355">
            <w:fldChar w:fldCharType="begin"/>
          </w:r>
          <w:r w:rsidRPr="00717355">
            <w:instrText xml:space="preserve"> if</w:instrText>
          </w:r>
          <w:r w:rsidRPr="00717355">
            <w:fldChar w:fldCharType="begin"/>
          </w:r>
          <w:r w:rsidRPr="00717355">
            <w:instrText xml:space="preserve"> STYLEREF  </w:instrText>
          </w:r>
          <w:r w:rsidRPr="00516E16">
            <w:instrText>~FooterBS1192</w:instrText>
          </w:r>
          <w:r w:rsidRPr="00717355">
            <w:instrText xml:space="preserve"> </w:instrText>
          </w:r>
          <w:r w:rsidRPr="00717355">
            <w:fldChar w:fldCharType="end"/>
          </w:r>
          <w:r w:rsidRPr="00717355">
            <w:instrText xml:space="preserve"> &lt;&gt;"" "</w:instrText>
          </w:r>
          <w:r>
            <w:fldChar w:fldCharType="begin"/>
          </w:r>
          <w:r>
            <w:instrText xml:space="preserve"> STYLEREF  </w:instrText>
          </w:r>
          <w:r w:rsidRPr="00516E16">
            <w:instrText>~FooterBS1192</w:instrText>
          </w:r>
          <w:r>
            <w:instrText xml:space="preserve"> </w:instrText>
          </w:r>
          <w:r>
            <w:fldChar w:fldCharType="separate"/>
          </w:r>
          <w:r>
            <w:rPr>
              <w:noProof/>
            </w:rPr>
            <w:instrText>BS1192</w:instrText>
          </w:r>
          <w:r>
            <w:rPr>
              <w:noProof/>
            </w:rPr>
            <w:fldChar w:fldCharType="end"/>
          </w:r>
          <w:r w:rsidRPr="00717355">
            <w:instrText xml:space="preserve"> | " "" </w:instrText>
          </w:r>
          <w:r w:rsidRPr="00717355">
            <w:fldChar w:fldCharType="end"/>
          </w:r>
          <w:r w:rsidRPr="00717355">
            <w:instrText xml:space="preserve"> </w:instrText>
          </w:r>
          <w:r w:rsidRPr="00717355">
            <w:fldChar w:fldCharType="end"/>
          </w:r>
          <w:r w:rsidRPr="00717355">
            <w:fldChar w:fldCharType="begin"/>
          </w:r>
          <w:r w:rsidRPr="00717355">
            <w:instrText>If</w:instrText>
          </w:r>
          <w:r w:rsidRPr="00717355">
            <w:fldChar w:fldCharType="begin"/>
          </w:r>
          <w:r>
            <w:instrText xml:space="preserve"> STYLEREF  </w:instrText>
          </w:r>
          <w:r w:rsidRPr="00B67457">
            <w:instrText>~FooterJobRef</w:instrText>
          </w:r>
          <w:r w:rsidRPr="00717355">
            <w:instrText xml:space="preserve"> </w:instrText>
          </w:r>
          <w:r w:rsidRPr="00717355">
            <w:fldChar w:fldCharType="separate"/>
          </w:r>
          <w:r w:rsidR="00DD1AE2">
            <w:rPr>
              <w:noProof/>
            </w:rPr>
            <w:instrText>001</w:instrText>
          </w:r>
          <w:r w:rsidRPr="00717355">
            <w:fldChar w:fldCharType="end"/>
          </w:r>
          <w:r w:rsidRPr="00717355">
            <w:instrText xml:space="preserve"> = "Error*" "" </w:instrText>
          </w:r>
          <w:r w:rsidRPr="00717355">
            <w:fldChar w:fldCharType="begin"/>
          </w:r>
          <w:r w:rsidRPr="00717355">
            <w:instrText xml:space="preserve"> if</w:instrText>
          </w:r>
          <w:r w:rsidRPr="00717355">
            <w:fldChar w:fldCharType="begin"/>
          </w:r>
          <w:r w:rsidRPr="00717355">
            <w:instrText xml:space="preserve"> STYLEREF  </w:instrText>
          </w:r>
          <w:r w:rsidRPr="00AB5BD5">
            <w:instrText>~FooterJobRef</w:instrText>
          </w:r>
          <w:r w:rsidRPr="00717355">
            <w:instrText xml:space="preserve"> </w:instrText>
          </w:r>
          <w:r w:rsidRPr="00717355">
            <w:fldChar w:fldCharType="separate"/>
          </w:r>
          <w:r w:rsidR="00DD1AE2">
            <w:rPr>
              <w:noProof/>
            </w:rPr>
            <w:instrText>001</w:instrText>
          </w:r>
          <w:r w:rsidRPr="00717355">
            <w:fldChar w:fldCharType="end"/>
          </w:r>
          <w:r w:rsidRPr="00717355">
            <w:instrText xml:space="preserve"> &lt;&gt;"" "</w:instrText>
          </w:r>
          <w:r>
            <w:fldChar w:fldCharType="begin"/>
          </w:r>
          <w:r>
            <w:instrText xml:space="preserve"> STYLEREF  </w:instrText>
          </w:r>
          <w:r w:rsidRPr="00AB5BD5">
            <w:instrText>~FooterJobRef</w:instrText>
          </w:r>
          <w:r>
            <w:instrText xml:space="preserve"> </w:instrText>
          </w:r>
          <w:r>
            <w:fldChar w:fldCharType="separate"/>
          </w:r>
          <w:r w:rsidR="00DD1AE2">
            <w:rPr>
              <w:noProof/>
            </w:rPr>
            <w:instrText>001</w:instrText>
          </w:r>
          <w:r>
            <w:rPr>
              <w:noProof/>
            </w:rPr>
            <w:fldChar w:fldCharType="end"/>
          </w:r>
          <w:r w:rsidRPr="00717355">
            <w:instrText xml:space="preserve"> | " "" </w:instrText>
          </w:r>
          <w:r w:rsidRPr="00717355">
            <w:fldChar w:fldCharType="separate"/>
          </w:r>
          <w:r w:rsidR="00DD1AE2">
            <w:rPr>
              <w:noProof/>
            </w:rPr>
            <w:instrText>001</w:instrText>
          </w:r>
          <w:r w:rsidR="00DD1AE2" w:rsidRPr="00717355">
            <w:rPr>
              <w:noProof/>
            </w:rPr>
            <w:instrText xml:space="preserve"> | </w:instrText>
          </w:r>
          <w:r w:rsidRPr="00717355">
            <w:fldChar w:fldCharType="end"/>
          </w:r>
          <w:r w:rsidRPr="00717355">
            <w:instrText xml:space="preserve"> </w:instrText>
          </w:r>
          <w:r w:rsidRPr="00717355">
            <w:fldChar w:fldCharType="separate"/>
          </w:r>
          <w:r w:rsidR="00DD1AE2">
            <w:rPr>
              <w:noProof/>
            </w:rPr>
            <w:t>001</w:t>
          </w:r>
          <w:r w:rsidR="00DD1AE2" w:rsidRPr="00717355">
            <w:rPr>
              <w:noProof/>
            </w:rPr>
            <w:t xml:space="preserve"> | </w:t>
          </w:r>
          <w:r w:rsidRPr="00717355">
            <w:fldChar w:fldCharType="end"/>
          </w:r>
          <w:r w:rsidRPr="00717355">
            <w:fldChar w:fldCharType="begin"/>
          </w:r>
          <w:r w:rsidRPr="00717355">
            <w:instrText>If</w:instrText>
          </w:r>
          <w:r w:rsidRPr="00717355">
            <w:fldChar w:fldCharType="begin"/>
          </w:r>
          <w:r>
            <w:instrText xml:space="preserve"> STYLEREF  </w:instrText>
          </w:r>
          <w:r w:rsidRPr="00AB5BD5">
            <w:instrText>~FooterRepNo</w:instrText>
          </w:r>
          <w:r w:rsidRPr="00717355">
            <w:instrText xml:space="preserve"> </w:instrText>
          </w:r>
          <w:r w:rsidRPr="00717355">
            <w:fldChar w:fldCharType="separate"/>
          </w:r>
          <w:r w:rsidR="00DD1AE2">
            <w:rPr>
              <w:noProof/>
            </w:rPr>
            <w:instrText>005</w:instrText>
          </w:r>
          <w:r w:rsidRPr="00717355">
            <w:fldChar w:fldCharType="end"/>
          </w:r>
          <w:r w:rsidRPr="00717355">
            <w:instrText xml:space="preserve"> = "Error*" "" </w:instrText>
          </w:r>
          <w:r w:rsidRPr="00717355">
            <w:fldChar w:fldCharType="begin"/>
          </w:r>
          <w:r w:rsidRPr="00717355">
            <w:instrText xml:space="preserve"> if</w:instrText>
          </w:r>
          <w:r w:rsidRPr="00717355">
            <w:fldChar w:fldCharType="begin"/>
          </w:r>
          <w:r w:rsidRPr="00717355">
            <w:instrText xml:space="preserve"> STYLEREF  </w:instrText>
          </w:r>
          <w:r w:rsidRPr="00AB5BD5">
            <w:instrText>~FooterRepNo</w:instrText>
          </w:r>
          <w:r w:rsidRPr="00717355">
            <w:instrText xml:space="preserve"> </w:instrText>
          </w:r>
          <w:r w:rsidRPr="00717355">
            <w:fldChar w:fldCharType="separate"/>
          </w:r>
          <w:r w:rsidR="00DD1AE2">
            <w:rPr>
              <w:noProof/>
            </w:rPr>
            <w:instrText>005</w:instrText>
          </w:r>
          <w:r w:rsidRPr="00717355">
            <w:fldChar w:fldCharType="end"/>
          </w:r>
          <w:r w:rsidRPr="00717355">
            <w:instrText xml:space="preserve"> &lt;&gt;"" "</w:instrText>
          </w:r>
          <w:r>
            <w:fldChar w:fldCharType="begin"/>
          </w:r>
          <w:r>
            <w:instrText xml:space="preserve"> STYLEREF  </w:instrText>
          </w:r>
          <w:r w:rsidRPr="00AB5BD5">
            <w:instrText>~FooterRepNo</w:instrText>
          </w:r>
          <w:r>
            <w:instrText xml:space="preserve"> </w:instrText>
          </w:r>
          <w:r>
            <w:fldChar w:fldCharType="separate"/>
          </w:r>
          <w:r w:rsidR="00DD1AE2">
            <w:rPr>
              <w:noProof/>
            </w:rPr>
            <w:instrText>005</w:instrText>
          </w:r>
          <w:r>
            <w:rPr>
              <w:noProof/>
            </w:rPr>
            <w:fldChar w:fldCharType="end"/>
          </w:r>
          <w:r w:rsidRPr="00717355">
            <w:instrText xml:space="preserve"> | " "" </w:instrText>
          </w:r>
          <w:r w:rsidRPr="00717355">
            <w:fldChar w:fldCharType="separate"/>
          </w:r>
          <w:r w:rsidR="00DD1AE2">
            <w:rPr>
              <w:noProof/>
            </w:rPr>
            <w:instrText>005</w:instrText>
          </w:r>
          <w:r w:rsidR="00DD1AE2" w:rsidRPr="00717355">
            <w:rPr>
              <w:noProof/>
            </w:rPr>
            <w:instrText xml:space="preserve"> | </w:instrText>
          </w:r>
          <w:r w:rsidRPr="00717355">
            <w:fldChar w:fldCharType="end"/>
          </w:r>
          <w:r w:rsidRPr="00717355">
            <w:instrText xml:space="preserve"> </w:instrText>
          </w:r>
          <w:r w:rsidRPr="00717355">
            <w:fldChar w:fldCharType="separate"/>
          </w:r>
          <w:r w:rsidR="00DD1AE2">
            <w:rPr>
              <w:noProof/>
            </w:rPr>
            <w:t>005</w:t>
          </w:r>
          <w:r w:rsidR="00DD1AE2" w:rsidRPr="00717355">
            <w:rPr>
              <w:noProof/>
            </w:rPr>
            <w:t xml:space="preserve"> | </w:t>
          </w:r>
          <w:r w:rsidRPr="00717355">
            <w:fldChar w:fldCharType="end"/>
          </w:r>
          <w:r w:rsidRPr="00717355">
            <w:fldChar w:fldCharType="begin"/>
          </w:r>
          <w:r w:rsidRPr="00717355">
            <w:instrText>If</w:instrText>
          </w:r>
          <w:r w:rsidRPr="00717355">
            <w:fldChar w:fldCharType="begin"/>
          </w:r>
          <w:r>
            <w:instrText xml:space="preserve"> STYLEREF  </w:instrText>
          </w:r>
          <w:r w:rsidRPr="00AB5BD5">
            <w:instrText>~FooterRevNo</w:instrText>
          </w:r>
          <w:r w:rsidRPr="00717355">
            <w:instrText xml:space="preserve"> </w:instrText>
          </w:r>
          <w:r w:rsidRPr="00717355">
            <w:fldChar w:fldCharType="separate"/>
          </w:r>
          <w:r w:rsidR="00DD1AE2">
            <w:rPr>
              <w:noProof/>
            </w:rPr>
            <w:instrText>A</w:instrText>
          </w:r>
          <w:r w:rsidRPr="00717355">
            <w:fldChar w:fldCharType="end"/>
          </w:r>
          <w:r w:rsidRPr="00717355">
            <w:instrText xml:space="preserve"> = "Error*" "" </w:instrText>
          </w:r>
          <w:r w:rsidRPr="00717355">
            <w:fldChar w:fldCharType="begin"/>
          </w:r>
          <w:r w:rsidRPr="00717355">
            <w:instrText xml:space="preserve"> if</w:instrText>
          </w:r>
          <w:r w:rsidRPr="00717355">
            <w:fldChar w:fldCharType="begin"/>
          </w:r>
          <w:r w:rsidRPr="00717355">
            <w:instrText xml:space="preserve"> STYLEREF  </w:instrText>
          </w:r>
          <w:r w:rsidRPr="00AB5BD5">
            <w:instrText>~FooterRevNo</w:instrText>
          </w:r>
          <w:r w:rsidRPr="00717355">
            <w:instrText xml:space="preserve"> </w:instrText>
          </w:r>
          <w:r w:rsidRPr="00717355">
            <w:fldChar w:fldCharType="separate"/>
          </w:r>
          <w:r w:rsidR="00DD1AE2">
            <w:rPr>
              <w:noProof/>
            </w:rPr>
            <w:instrText>A</w:instrText>
          </w:r>
          <w:r w:rsidRPr="00717355">
            <w:fldChar w:fldCharType="end"/>
          </w:r>
          <w:r w:rsidRPr="00717355">
            <w:instrText xml:space="preserve"> &lt;&gt;"" "</w:instrText>
          </w:r>
          <w:r>
            <w:fldChar w:fldCharType="begin"/>
          </w:r>
          <w:r>
            <w:instrText xml:space="preserve"> STYLEREF  </w:instrText>
          </w:r>
          <w:r w:rsidRPr="00AB5BD5">
            <w:instrText>~FooterRevNo</w:instrText>
          </w:r>
          <w:r>
            <w:instrText xml:space="preserve"> </w:instrText>
          </w:r>
          <w:r>
            <w:fldChar w:fldCharType="separate"/>
          </w:r>
          <w:r w:rsidR="00DD1AE2">
            <w:rPr>
              <w:noProof/>
            </w:rPr>
            <w:instrText>A</w:instrText>
          </w:r>
          <w:r>
            <w:rPr>
              <w:noProof/>
            </w:rPr>
            <w:fldChar w:fldCharType="end"/>
          </w:r>
          <w:r w:rsidRPr="00717355">
            <w:instrText xml:space="preserve"> | " "" </w:instrText>
          </w:r>
          <w:r w:rsidRPr="00717355">
            <w:fldChar w:fldCharType="separate"/>
          </w:r>
          <w:r w:rsidR="00DD1AE2">
            <w:rPr>
              <w:noProof/>
            </w:rPr>
            <w:instrText>A</w:instrText>
          </w:r>
          <w:r w:rsidR="00DD1AE2" w:rsidRPr="00717355">
            <w:rPr>
              <w:noProof/>
            </w:rPr>
            <w:instrText xml:space="preserve"> | </w:instrText>
          </w:r>
          <w:r w:rsidRPr="00717355">
            <w:fldChar w:fldCharType="end"/>
          </w:r>
          <w:r w:rsidRPr="00717355">
            <w:instrText xml:space="preserve"> </w:instrText>
          </w:r>
          <w:r w:rsidRPr="00717355">
            <w:fldChar w:fldCharType="separate"/>
          </w:r>
          <w:r w:rsidR="00DD1AE2">
            <w:rPr>
              <w:noProof/>
            </w:rPr>
            <w:t>A</w:t>
          </w:r>
          <w:r w:rsidR="00DD1AE2" w:rsidRPr="00717355">
            <w:rPr>
              <w:noProof/>
            </w:rPr>
            <w:t xml:space="preserve"> | </w:t>
          </w:r>
          <w:r w:rsidRPr="00717355">
            <w:fldChar w:fldCharType="end"/>
          </w:r>
          <w:r w:rsidRPr="00717355">
            <w:fldChar w:fldCharType="begin"/>
          </w:r>
          <w:r w:rsidRPr="00717355">
            <w:instrText>If</w:instrText>
          </w:r>
          <w:r w:rsidRPr="00717355">
            <w:fldChar w:fldCharType="begin"/>
          </w:r>
          <w:r>
            <w:instrText xml:space="preserve"> STYLEREF  </w:instrText>
          </w:r>
          <w:r w:rsidRPr="00AB5BD5">
            <w:instrText>~DocDate</w:instrText>
          </w:r>
          <w:r w:rsidRPr="00717355">
            <w:instrText xml:space="preserve"> </w:instrText>
          </w:r>
          <w:r w:rsidRPr="00717355">
            <w:fldChar w:fldCharType="separate"/>
          </w:r>
          <w:r w:rsidR="00DD1AE2">
            <w:rPr>
              <w:noProof/>
            </w:rPr>
            <w:instrText>December 2016</w:instrText>
          </w:r>
          <w:r w:rsidRPr="00717355">
            <w:fldChar w:fldCharType="end"/>
          </w:r>
          <w:r w:rsidRPr="00717355">
            <w:instrText xml:space="preserve"> = "Error*" "" </w:instrText>
          </w:r>
          <w:r w:rsidRPr="00717355">
            <w:fldChar w:fldCharType="begin"/>
          </w:r>
          <w:r w:rsidRPr="00717355">
            <w:instrText xml:space="preserve"> if</w:instrText>
          </w:r>
          <w:r w:rsidRPr="00717355">
            <w:fldChar w:fldCharType="begin"/>
          </w:r>
          <w:r w:rsidRPr="00717355">
            <w:instrText xml:space="preserve"> STYLEREF  </w:instrText>
          </w:r>
          <w:r w:rsidRPr="00AB5BD5">
            <w:instrText>~DocDate</w:instrText>
          </w:r>
          <w:r w:rsidRPr="00717355">
            <w:instrText xml:space="preserve"> </w:instrText>
          </w:r>
          <w:r w:rsidRPr="00717355">
            <w:fldChar w:fldCharType="separate"/>
          </w:r>
          <w:r w:rsidR="00DD1AE2">
            <w:rPr>
              <w:noProof/>
            </w:rPr>
            <w:instrText>December 2016</w:instrText>
          </w:r>
          <w:r w:rsidRPr="00717355">
            <w:fldChar w:fldCharType="end"/>
          </w:r>
          <w:r w:rsidRPr="00717355">
            <w:instrText xml:space="preserve"> &lt;&gt;"" "</w:instrText>
          </w:r>
          <w:r>
            <w:fldChar w:fldCharType="begin"/>
          </w:r>
          <w:r>
            <w:instrText xml:space="preserve"> STYLEREF  </w:instrText>
          </w:r>
          <w:r w:rsidRPr="00AB5BD5">
            <w:instrText>~DocDate</w:instrText>
          </w:r>
          <w:r>
            <w:instrText xml:space="preserve"> </w:instrText>
          </w:r>
          <w:r>
            <w:fldChar w:fldCharType="separate"/>
          </w:r>
          <w:r w:rsidR="00DD1AE2">
            <w:rPr>
              <w:noProof/>
            </w:rPr>
            <w:instrText>December 2016</w:instrText>
          </w:r>
          <w:r>
            <w:rPr>
              <w:noProof/>
            </w:rPr>
            <w:fldChar w:fldCharType="end"/>
          </w:r>
          <w:r w:rsidRPr="00717355">
            <w:instrText xml:space="preserve">" "" </w:instrText>
          </w:r>
          <w:r w:rsidRPr="00717355">
            <w:fldChar w:fldCharType="separate"/>
          </w:r>
          <w:r w:rsidR="00DD1AE2">
            <w:rPr>
              <w:noProof/>
            </w:rPr>
            <w:instrText>December 2016</w:instrText>
          </w:r>
          <w:r w:rsidRPr="00717355">
            <w:fldChar w:fldCharType="end"/>
          </w:r>
          <w:r w:rsidRPr="00717355">
            <w:instrText xml:space="preserve"> </w:instrText>
          </w:r>
          <w:r w:rsidRPr="00717355">
            <w:fldChar w:fldCharType="separate"/>
          </w:r>
          <w:r w:rsidR="00DD1AE2">
            <w:rPr>
              <w:noProof/>
            </w:rPr>
            <w:t>December 2016</w:t>
          </w:r>
          <w:r w:rsidRPr="00717355">
            <w:fldChar w:fldCharType="end"/>
          </w:r>
        </w:p>
      </w:tc>
    </w:tr>
    <w:tr w:rsidR="00606738" w:rsidTr="00C55DCD">
      <w:tc>
        <w:tcPr>
          <w:tcW w:w="9639" w:type="dxa"/>
        </w:tcPr>
        <w:p w:rsidR="00606738" w:rsidRDefault="00606738" w:rsidP="00AB5BD5">
          <w:pPr>
            <w:pStyle w:val="Footer"/>
          </w:pPr>
          <w:r w:rsidRPr="00717355">
            <w:fldChar w:fldCharType="begin"/>
          </w:r>
          <w:r w:rsidRPr="00717355">
            <w:instrText>If</w:instrText>
          </w:r>
          <w:r w:rsidRPr="00717355">
            <w:fldChar w:fldCharType="begin"/>
          </w:r>
          <w:r>
            <w:instrText xml:space="preserve"> STYLEREF  </w:instrText>
          </w:r>
          <w:r w:rsidRPr="00AB5BD5">
            <w:instrText>~FooterFilepath</w:instrText>
          </w:r>
          <w:r w:rsidRPr="00717355">
            <w:instrText xml:space="preserve"> </w:instrText>
          </w:r>
          <w:r w:rsidRPr="00717355">
            <w:fldChar w:fldCharType="separate"/>
          </w:r>
          <w:r w:rsidR="00DD1AE2">
            <w:rPr>
              <w:noProof/>
            </w:rPr>
            <w:instrText>C:\Users\gon50894\Desktop\Internet of Things v1.2.docx</w:instrText>
          </w:r>
          <w:r w:rsidRPr="00717355">
            <w:fldChar w:fldCharType="end"/>
          </w:r>
          <w:r w:rsidRPr="00717355">
            <w:instrText xml:space="preserve"> = "Error*" "" </w:instrText>
          </w:r>
          <w:r w:rsidRPr="00717355">
            <w:fldChar w:fldCharType="begin"/>
          </w:r>
          <w:r w:rsidRPr="00717355">
            <w:instrText xml:space="preserve"> if</w:instrText>
          </w:r>
          <w:r w:rsidRPr="00717355">
            <w:fldChar w:fldCharType="begin"/>
          </w:r>
          <w:r w:rsidRPr="00717355">
            <w:instrText xml:space="preserve"> STYLEREF  </w:instrText>
          </w:r>
          <w:r w:rsidRPr="00AB5BD5">
            <w:instrText>~FooterFilepath</w:instrText>
          </w:r>
          <w:r w:rsidRPr="00717355">
            <w:instrText xml:space="preserve"> </w:instrText>
          </w:r>
          <w:r w:rsidRPr="00717355">
            <w:fldChar w:fldCharType="separate"/>
          </w:r>
          <w:r w:rsidR="00DD1AE2">
            <w:rPr>
              <w:noProof/>
            </w:rPr>
            <w:instrText>C:\Users\gon50894\Desktop\Internet of Things v1.2.docx</w:instrText>
          </w:r>
          <w:r w:rsidRPr="00717355">
            <w:fldChar w:fldCharType="end"/>
          </w:r>
          <w:r w:rsidRPr="00717355">
            <w:instrText xml:space="preserve"> &lt;&gt;"" "</w:instrText>
          </w:r>
          <w:r>
            <w:fldChar w:fldCharType="begin"/>
          </w:r>
          <w:r>
            <w:instrText xml:space="preserve"> STYLEREF  </w:instrText>
          </w:r>
          <w:r w:rsidRPr="00AB5BD5">
            <w:instrText>~FooterFilepath</w:instrText>
          </w:r>
          <w:r>
            <w:instrText xml:space="preserve"> </w:instrText>
          </w:r>
          <w:r>
            <w:fldChar w:fldCharType="separate"/>
          </w:r>
          <w:r w:rsidR="00DD1AE2">
            <w:rPr>
              <w:noProof/>
            </w:rPr>
            <w:instrText>C:\Users\gon50894\Desktop\Internet of Things v1.2.docx</w:instrText>
          </w:r>
          <w:r>
            <w:rPr>
              <w:noProof/>
            </w:rPr>
            <w:fldChar w:fldCharType="end"/>
          </w:r>
          <w:r w:rsidRPr="00717355">
            <w:instrText xml:space="preserve">" "" </w:instrText>
          </w:r>
          <w:r w:rsidRPr="00717355">
            <w:fldChar w:fldCharType="separate"/>
          </w:r>
          <w:r w:rsidR="00DD1AE2">
            <w:rPr>
              <w:noProof/>
            </w:rPr>
            <w:instrText>C:\Users\gon50894\Desktop\Internet of Things v1.2.docx</w:instrText>
          </w:r>
          <w:r w:rsidRPr="00717355">
            <w:fldChar w:fldCharType="end"/>
          </w:r>
          <w:r w:rsidRPr="00717355">
            <w:instrText xml:space="preserve"> </w:instrText>
          </w:r>
          <w:r w:rsidRPr="00717355">
            <w:fldChar w:fldCharType="separate"/>
          </w:r>
          <w:r w:rsidR="00DD1AE2">
            <w:rPr>
              <w:noProof/>
            </w:rPr>
            <w:t>C:\Users\gon50894\Desktop\Internet of Things v1.2.docx</w:t>
          </w:r>
          <w:r w:rsidRPr="00717355">
            <w:fldChar w:fldCharType="end"/>
          </w:r>
        </w:p>
      </w:tc>
    </w:tr>
  </w:tbl>
  <w:p w:rsidR="00606738" w:rsidRPr="00D45D45" w:rsidRDefault="00606738" w:rsidP="00AB5BD5">
    <w:pPr>
      <w:pStyle w:val="Spac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Clear"/>
      <w:tblW w:w="0" w:type="auto"/>
      <w:tblLayout w:type="fixed"/>
      <w:tblCellMar>
        <w:left w:w="0" w:type="dxa"/>
        <w:right w:w="0" w:type="dxa"/>
      </w:tblCellMar>
      <w:tblLook w:val="04A0" w:firstRow="1" w:lastRow="0" w:firstColumn="1" w:lastColumn="0" w:noHBand="0" w:noVBand="1"/>
    </w:tblPr>
    <w:tblGrid>
      <w:gridCol w:w="9974"/>
    </w:tblGrid>
    <w:tr w:rsidR="00606738" w:rsidTr="00D45D45">
      <w:tc>
        <w:tcPr>
          <w:tcW w:w="9974" w:type="dxa"/>
        </w:tcPr>
        <w:p w:rsidR="00606738" w:rsidRDefault="00606738" w:rsidP="00D45D45">
          <w:pPr>
            <w:pStyle w:val="Footer"/>
          </w:pPr>
          <w:r>
            <w:t>Job/Div/Sub/Rep/Rev 29 February 2016</w:t>
          </w:r>
        </w:p>
      </w:tc>
    </w:tr>
    <w:tr w:rsidR="00606738" w:rsidTr="00D45D45">
      <w:tc>
        <w:tcPr>
          <w:tcW w:w="9974" w:type="dxa"/>
        </w:tcPr>
        <w:p w:rsidR="00606738" w:rsidRDefault="00606738" w:rsidP="00D45D45">
          <w:pPr>
            <w:pStyle w:val="Footer"/>
          </w:pPr>
          <w:r>
            <w:t>File path footer</w:t>
          </w:r>
        </w:p>
      </w:tc>
    </w:tr>
  </w:tbl>
  <w:p w:rsidR="00606738" w:rsidRPr="00D45D45" w:rsidRDefault="00606738" w:rsidP="00D45D45">
    <w:pPr>
      <w:pStyle w:val="Spac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39" w:type="dxa"/>
      <w:tblLayout w:type="fixed"/>
      <w:tblCellMar>
        <w:left w:w="0" w:type="dxa"/>
        <w:right w:w="0" w:type="dxa"/>
      </w:tblCellMar>
      <w:tblLook w:val="04A0" w:firstRow="1" w:lastRow="0" w:firstColumn="1" w:lastColumn="0" w:noHBand="0" w:noVBand="1"/>
    </w:tblPr>
    <w:tblGrid>
      <w:gridCol w:w="9639"/>
    </w:tblGrid>
    <w:tr w:rsidR="00606738" w:rsidTr="00050E19">
      <w:tc>
        <w:tcPr>
          <w:tcW w:w="9639" w:type="dxa"/>
        </w:tcPr>
        <w:p w:rsidR="00606738" w:rsidRDefault="00606738" w:rsidP="00516E16">
          <w:pPr>
            <w:pStyle w:val="Footer"/>
          </w:pPr>
          <w:r w:rsidRPr="00717355">
            <w:fldChar w:fldCharType="begin"/>
          </w:r>
          <w:r w:rsidRPr="00717355">
            <w:instrText>If</w:instrText>
          </w:r>
          <w:r w:rsidRPr="00717355">
            <w:fldChar w:fldCharType="begin"/>
          </w:r>
          <w:r>
            <w:instrText xml:space="preserve"> STYLEREF  </w:instrText>
          </w:r>
          <w:r w:rsidRPr="00516E16">
            <w:instrText>~FooterBS1192</w:instrText>
          </w:r>
          <w:r w:rsidRPr="00717355">
            <w:instrText xml:space="preserve"> </w:instrText>
          </w:r>
          <w:r w:rsidRPr="00717355">
            <w:fldChar w:fldCharType="end"/>
          </w:r>
          <w:r w:rsidRPr="00717355">
            <w:instrText xml:space="preserve"> = "Error*" "" </w:instrText>
          </w:r>
          <w:r w:rsidRPr="00717355">
            <w:fldChar w:fldCharType="begin"/>
          </w:r>
          <w:r w:rsidRPr="00717355">
            <w:instrText xml:space="preserve"> if</w:instrText>
          </w:r>
          <w:r w:rsidRPr="00717355">
            <w:fldChar w:fldCharType="begin"/>
          </w:r>
          <w:r w:rsidRPr="00717355">
            <w:instrText xml:space="preserve"> STYLEREF  </w:instrText>
          </w:r>
          <w:r w:rsidRPr="00516E16">
            <w:instrText>~FooterBS1192</w:instrText>
          </w:r>
          <w:r w:rsidRPr="00717355">
            <w:instrText xml:space="preserve"> </w:instrText>
          </w:r>
          <w:r w:rsidRPr="00717355">
            <w:fldChar w:fldCharType="end"/>
          </w:r>
          <w:r w:rsidRPr="00717355">
            <w:instrText xml:space="preserve"> &lt;&gt;"" "</w:instrText>
          </w:r>
          <w:r>
            <w:fldChar w:fldCharType="begin"/>
          </w:r>
          <w:r>
            <w:instrText xml:space="preserve"> STYLEREF  </w:instrText>
          </w:r>
          <w:r w:rsidRPr="00516E16">
            <w:instrText>~FooterBS1192</w:instrText>
          </w:r>
          <w:r>
            <w:instrText xml:space="preserve"> </w:instrText>
          </w:r>
          <w:r>
            <w:fldChar w:fldCharType="separate"/>
          </w:r>
          <w:r>
            <w:rPr>
              <w:noProof/>
            </w:rPr>
            <w:instrText>BS1192</w:instrText>
          </w:r>
          <w:r>
            <w:rPr>
              <w:noProof/>
            </w:rPr>
            <w:fldChar w:fldCharType="end"/>
          </w:r>
          <w:r w:rsidRPr="00717355">
            <w:instrText xml:space="preserve"> | " "" </w:instrText>
          </w:r>
          <w:r w:rsidRPr="00717355">
            <w:fldChar w:fldCharType="end"/>
          </w:r>
          <w:r w:rsidRPr="00717355">
            <w:instrText xml:space="preserve"> </w:instrText>
          </w:r>
          <w:r w:rsidRPr="00717355">
            <w:fldChar w:fldCharType="end"/>
          </w:r>
          <w:r w:rsidRPr="00717355">
            <w:fldChar w:fldCharType="begin"/>
          </w:r>
          <w:r w:rsidRPr="00717355">
            <w:instrText>If</w:instrText>
          </w:r>
          <w:r w:rsidRPr="00717355">
            <w:fldChar w:fldCharType="begin"/>
          </w:r>
          <w:r>
            <w:instrText xml:space="preserve"> STYLEREF  </w:instrText>
          </w:r>
          <w:r w:rsidRPr="00B67457">
            <w:instrText>~FooterJobRef</w:instrText>
          </w:r>
          <w:r w:rsidRPr="00717355">
            <w:instrText xml:space="preserve"> </w:instrText>
          </w:r>
          <w:r w:rsidRPr="00717355">
            <w:fldChar w:fldCharType="separate"/>
          </w:r>
          <w:r w:rsidR="00DD1AE2">
            <w:rPr>
              <w:noProof/>
            </w:rPr>
            <w:instrText>001</w:instrText>
          </w:r>
          <w:r w:rsidRPr="00717355">
            <w:fldChar w:fldCharType="end"/>
          </w:r>
          <w:r w:rsidRPr="00717355">
            <w:instrText xml:space="preserve"> = "Error*" "" </w:instrText>
          </w:r>
          <w:r w:rsidRPr="00717355">
            <w:fldChar w:fldCharType="begin"/>
          </w:r>
          <w:r w:rsidRPr="00717355">
            <w:instrText xml:space="preserve"> if</w:instrText>
          </w:r>
          <w:r w:rsidRPr="00717355">
            <w:fldChar w:fldCharType="begin"/>
          </w:r>
          <w:r w:rsidRPr="00717355">
            <w:instrText xml:space="preserve"> STYLEREF  </w:instrText>
          </w:r>
          <w:r w:rsidRPr="00AB5BD5">
            <w:instrText>~FooterJobRef</w:instrText>
          </w:r>
          <w:r w:rsidRPr="00717355">
            <w:instrText xml:space="preserve"> </w:instrText>
          </w:r>
          <w:r w:rsidRPr="00717355">
            <w:fldChar w:fldCharType="separate"/>
          </w:r>
          <w:r w:rsidR="00DD1AE2">
            <w:rPr>
              <w:noProof/>
            </w:rPr>
            <w:instrText>001</w:instrText>
          </w:r>
          <w:r w:rsidRPr="00717355">
            <w:fldChar w:fldCharType="end"/>
          </w:r>
          <w:r w:rsidRPr="00717355">
            <w:instrText xml:space="preserve"> &lt;&gt;"" "</w:instrText>
          </w:r>
          <w:r>
            <w:fldChar w:fldCharType="begin"/>
          </w:r>
          <w:r>
            <w:instrText xml:space="preserve"> STYLEREF  </w:instrText>
          </w:r>
          <w:r w:rsidRPr="00AB5BD5">
            <w:instrText>~FooterJobRef</w:instrText>
          </w:r>
          <w:r>
            <w:instrText xml:space="preserve"> </w:instrText>
          </w:r>
          <w:r>
            <w:fldChar w:fldCharType="separate"/>
          </w:r>
          <w:r w:rsidR="00DD1AE2">
            <w:rPr>
              <w:noProof/>
            </w:rPr>
            <w:instrText>001</w:instrText>
          </w:r>
          <w:r>
            <w:rPr>
              <w:noProof/>
            </w:rPr>
            <w:fldChar w:fldCharType="end"/>
          </w:r>
          <w:r w:rsidRPr="00717355">
            <w:instrText xml:space="preserve"> | " "" </w:instrText>
          </w:r>
          <w:r w:rsidRPr="00717355">
            <w:fldChar w:fldCharType="separate"/>
          </w:r>
          <w:r w:rsidR="00DD1AE2">
            <w:rPr>
              <w:noProof/>
            </w:rPr>
            <w:instrText>001</w:instrText>
          </w:r>
          <w:r w:rsidR="00DD1AE2" w:rsidRPr="00717355">
            <w:rPr>
              <w:noProof/>
            </w:rPr>
            <w:instrText xml:space="preserve"> | </w:instrText>
          </w:r>
          <w:r w:rsidRPr="00717355">
            <w:fldChar w:fldCharType="end"/>
          </w:r>
          <w:r w:rsidRPr="00717355">
            <w:instrText xml:space="preserve"> </w:instrText>
          </w:r>
          <w:r w:rsidRPr="00717355">
            <w:fldChar w:fldCharType="separate"/>
          </w:r>
          <w:r w:rsidR="00DD1AE2">
            <w:rPr>
              <w:noProof/>
            </w:rPr>
            <w:t>001</w:t>
          </w:r>
          <w:r w:rsidR="00DD1AE2" w:rsidRPr="00717355">
            <w:rPr>
              <w:noProof/>
            </w:rPr>
            <w:t xml:space="preserve"> | </w:t>
          </w:r>
          <w:r w:rsidRPr="00717355">
            <w:fldChar w:fldCharType="end"/>
          </w:r>
          <w:r w:rsidRPr="00717355">
            <w:fldChar w:fldCharType="begin"/>
          </w:r>
          <w:r w:rsidRPr="00717355">
            <w:instrText>If</w:instrText>
          </w:r>
          <w:r w:rsidRPr="00717355">
            <w:fldChar w:fldCharType="begin"/>
          </w:r>
          <w:r>
            <w:instrText xml:space="preserve"> STYLEREF  </w:instrText>
          </w:r>
          <w:r w:rsidRPr="00AB5BD5">
            <w:instrText>~FooterRepNo</w:instrText>
          </w:r>
          <w:r w:rsidRPr="00717355">
            <w:instrText xml:space="preserve"> </w:instrText>
          </w:r>
          <w:r w:rsidRPr="00717355">
            <w:fldChar w:fldCharType="separate"/>
          </w:r>
          <w:r w:rsidR="00DD1AE2">
            <w:rPr>
              <w:noProof/>
            </w:rPr>
            <w:instrText>005</w:instrText>
          </w:r>
          <w:r w:rsidRPr="00717355">
            <w:fldChar w:fldCharType="end"/>
          </w:r>
          <w:r w:rsidRPr="00717355">
            <w:instrText xml:space="preserve"> = "Error*" "" </w:instrText>
          </w:r>
          <w:r w:rsidRPr="00717355">
            <w:fldChar w:fldCharType="begin"/>
          </w:r>
          <w:r w:rsidRPr="00717355">
            <w:instrText xml:space="preserve"> if</w:instrText>
          </w:r>
          <w:r w:rsidRPr="00717355">
            <w:fldChar w:fldCharType="begin"/>
          </w:r>
          <w:r w:rsidRPr="00717355">
            <w:instrText xml:space="preserve"> STYLEREF  </w:instrText>
          </w:r>
          <w:r w:rsidRPr="00AB5BD5">
            <w:instrText>~FooterRepNo</w:instrText>
          </w:r>
          <w:r w:rsidRPr="00717355">
            <w:instrText xml:space="preserve"> </w:instrText>
          </w:r>
          <w:r w:rsidRPr="00717355">
            <w:fldChar w:fldCharType="separate"/>
          </w:r>
          <w:r w:rsidR="00DD1AE2">
            <w:rPr>
              <w:noProof/>
            </w:rPr>
            <w:instrText>005</w:instrText>
          </w:r>
          <w:r w:rsidRPr="00717355">
            <w:fldChar w:fldCharType="end"/>
          </w:r>
          <w:r w:rsidRPr="00717355">
            <w:instrText xml:space="preserve"> &lt;&gt;"" "</w:instrText>
          </w:r>
          <w:r>
            <w:fldChar w:fldCharType="begin"/>
          </w:r>
          <w:r>
            <w:instrText xml:space="preserve"> STYLEREF  </w:instrText>
          </w:r>
          <w:r w:rsidRPr="00AB5BD5">
            <w:instrText>~FooterRepNo</w:instrText>
          </w:r>
          <w:r>
            <w:instrText xml:space="preserve"> </w:instrText>
          </w:r>
          <w:r>
            <w:fldChar w:fldCharType="separate"/>
          </w:r>
          <w:r w:rsidR="00DD1AE2">
            <w:rPr>
              <w:noProof/>
            </w:rPr>
            <w:instrText>005</w:instrText>
          </w:r>
          <w:r>
            <w:rPr>
              <w:noProof/>
            </w:rPr>
            <w:fldChar w:fldCharType="end"/>
          </w:r>
          <w:r w:rsidRPr="00717355">
            <w:instrText xml:space="preserve"> | " "" </w:instrText>
          </w:r>
          <w:r w:rsidRPr="00717355">
            <w:fldChar w:fldCharType="separate"/>
          </w:r>
          <w:r w:rsidR="00DD1AE2">
            <w:rPr>
              <w:noProof/>
            </w:rPr>
            <w:instrText>005</w:instrText>
          </w:r>
          <w:r w:rsidR="00DD1AE2" w:rsidRPr="00717355">
            <w:rPr>
              <w:noProof/>
            </w:rPr>
            <w:instrText xml:space="preserve"> | </w:instrText>
          </w:r>
          <w:r w:rsidRPr="00717355">
            <w:fldChar w:fldCharType="end"/>
          </w:r>
          <w:r w:rsidRPr="00717355">
            <w:instrText xml:space="preserve"> </w:instrText>
          </w:r>
          <w:r w:rsidRPr="00717355">
            <w:fldChar w:fldCharType="separate"/>
          </w:r>
          <w:r w:rsidR="00DD1AE2">
            <w:rPr>
              <w:noProof/>
            </w:rPr>
            <w:t>005</w:t>
          </w:r>
          <w:r w:rsidR="00DD1AE2" w:rsidRPr="00717355">
            <w:rPr>
              <w:noProof/>
            </w:rPr>
            <w:t xml:space="preserve"> | </w:t>
          </w:r>
          <w:r w:rsidRPr="00717355">
            <w:fldChar w:fldCharType="end"/>
          </w:r>
          <w:r w:rsidRPr="00717355">
            <w:fldChar w:fldCharType="begin"/>
          </w:r>
          <w:r w:rsidRPr="00717355">
            <w:instrText>If</w:instrText>
          </w:r>
          <w:r w:rsidRPr="00717355">
            <w:fldChar w:fldCharType="begin"/>
          </w:r>
          <w:r>
            <w:instrText xml:space="preserve"> STYLEREF  </w:instrText>
          </w:r>
          <w:r w:rsidRPr="00AB5BD5">
            <w:instrText>~FooterRevNo</w:instrText>
          </w:r>
          <w:r w:rsidRPr="00717355">
            <w:instrText xml:space="preserve"> </w:instrText>
          </w:r>
          <w:r w:rsidRPr="00717355">
            <w:fldChar w:fldCharType="separate"/>
          </w:r>
          <w:r w:rsidR="00DD1AE2">
            <w:rPr>
              <w:noProof/>
            </w:rPr>
            <w:instrText>A</w:instrText>
          </w:r>
          <w:r w:rsidRPr="00717355">
            <w:fldChar w:fldCharType="end"/>
          </w:r>
          <w:r w:rsidRPr="00717355">
            <w:instrText xml:space="preserve"> = "Error*" "" </w:instrText>
          </w:r>
          <w:r w:rsidRPr="00717355">
            <w:fldChar w:fldCharType="begin"/>
          </w:r>
          <w:r w:rsidRPr="00717355">
            <w:instrText xml:space="preserve"> if</w:instrText>
          </w:r>
          <w:r w:rsidRPr="00717355">
            <w:fldChar w:fldCharType="begin"/>
          </w:r>
          <w:r w:rsidRPr="00717355">
            <w:instrText xml:space="preserve"> STYLEREF  </w:instrText>
          </w:r>
          <w:r w:rsidRPr="00AB5BD5">
            <w:instrText>~FooterRevNo</w:instrText>
          </w:r>
          <w:r w:rsidRPr="00717355">
            <w:instrText xml:space="preserve"> </w:instrText>
          </w:r>
          <w:r w:rsidRPr="00717355">
            <w:fldChar w:fldCharType="separate"/>
          </w:r>
          <w:r w:rsidR="00DD1AE2">
            <w:rPr>
              <w:noProof/>
            </w:rPr>
            <w:instrText>A</w:instrText>
          </w:r>
          <w:r w:rsidRPr="00717355">
            <w:fldChar w:fldCharType="end"/>
          </w:r>
          <w:r w:rsidRPr="00717355">
            <w:instrText xml:space="preserve"> &lt;&gt;"" "</w:instrText>
          </w:r>
          <w:r>
            <w:fldChar w:fldCharType="begin"/>
          </w:r>
          <w:r>
            <w:instrText xml:space="preserve"> STYLEREF  </w:instrText>
          </w:r>
          <w:r w:rsidRPr="00AB5BD5">
            <w:instrText>~FooterRevNo</w:instrText>
          </w:r>
          <w:r>
            <w:instrText xml:space="preserve"> </w:instrText>
          </w:r>
          <w:r>
            <w:fldChar w:fldCharType="separate"/>
          </w:r>
          <w:r w:rsidR="00DD1AE2">
            <w:rPr>
              <w:noProof/>
            </w:rPr>
            <w:instrText>A</w:instrText>
          </w:r>
          <w:r>
            <w:rPr>
              <w:noProof/>
            </w:rPr>
            <w:fldChar w:fldCharType="end"/>
          </w:r>
          <w:r w:rsidRPr="00717355">
            <w:instrText xml:space="preserve"> | " "" </w:instrText>
          </w:r>
          <w:r w:rsidRPr="00717355">
            <w:fldChar w:fldCharType="separate"/>
          </w:r>
          <w:r w:rsidR="00DD1AE2">
            <w:rPr>
              <w:noProof/>
            </w:rPr>
            <w:instrText>A</w:instrText>
          </w:r>
          <w:r w:rsidR="00DD1AE2" w:rsidRPr="00717355">
            <w:rPr>
              <w:noProof/>
            </w:rPr>
            <w:instrText xml:space="preserve"> | </w:instrText>
          </w:r>
          <w:r w:rsidRPr="00717355">
            <w:fldChar w:fldCharType="end"/>
          </w:r>
          <w:r w:rsidRPr="00717355">
            <w:instrText xml:space="preserve"> </w:instrText>
          </w:r>
          <w:r w:rsidRPr="00717355">
            <w:fldChar w:fldCharType="separate"/>
          </w:r>
          <w:r w:rsidR="00DD1AE2">
            <w:rPr>
              <w:noProof/>
            </w:rPr>
            <w:t>A</w:t>
          </w:r>
          <w:r w:rsidR="00DD1AE2" w:rsidRPr="00717355">
            <w:rPr>
              <w:noProof/>
            </w:rPr>
            <w:t xml:space="preserve"> | </w:t>
          </w:r>
          <w:r w:rsidRPr="00717355">
            <w:fldChar w:fldCharType="end"/>
          </w:r>
          <w:r w:rsidRPr="00717355">
            <w:fldChar w:fldCharType="begin"/>
          </w:r>
          <w:r w:rsidRPr="00717355">
            <w:instrText>If</w:instrText>
          </w:r>
          <w:r w:rsidRPr="00717355">
            <w:fldChar w:fldCharType="begin"/>
          </w:r>
          <w:r>
            <w:instrText xml:space="preserve"> STYLEREF  </w:instrText>
          </w:r>
          <w:r w:rsidRPr="00AB5BD5">
            <w:instrText>~DocDate</w:instrText>
          </w:r>
          <w:r w:rsidRPr="00717355">
            <w:instrText xml:space="preserve"> </w:instrText>
          </w:r>
          <w:r w:rsidRPr="00717355">
            <w:fldChar w:fldCharType="separate"/>
          </w:r>
          <w:r w:rsidR="00DD1AE2">
            <w:rPr>
              <w:noProof/>
            </w:rPr>
            <w:instrText>December 2016</w:instrText>
          </w:r>
          <w:r w:rsidRPr="00717355">
            <w:fldChar w:fldCharType="end"/>
          </w:r>
          <w:r w:rsidRPr="00717355">
            <w:instrText xml:space="preserve"> = "Error*" "" </w:instrText>
          </w:r>
          <w:r w:rsidRPr="00717355">
            <w:fldChar w:fldCharType="begin"/>
          </w:r>
          <w:r w:rsidRPr="00717355">
            <w:instrText xml:space="preserve"> if</w:instrText>
          </w:r>
          <w:r w:rsidRPr="00717355">
            <w:fldChar w:fldCharType="begin"/>
          </w:r>
          <w:r w:rsidRPr="00717355">
            <w:instrText xml:space="preserve"> STYLEREF  </w:instrText>
          </w:r>
          <w:r w:rsidRPr="00AB5BD5">
            <w:instrText>~DocDate</w:instrText>
          </w:r>
          <w:r w:rsidRPr="00717355">
            <w:instrText xml:space="preserve"> </w:instrText>
          </w:r>
          <w:r w:rsidRPr="00717355">
            <w:fldChar w:fldCharType="separate"/>
          </w:r>
          <w:r w:rsidR="00DD1AE2">
            <w:rPr>
              <w:noProof/>
            </w:rPr>
            <w:instrText>December 2016</w:instrText>
          </w:r>
          <w:r w:rsidRPr="00717355">
            <w:fldChar w:fldCharType="end"/>
          </w:r>
          <w:r w:rsidRPr="00717355">
            <w:instrText xml:space="preserve"> &lt;&gt;"" "</w:instrText>
          </w:r>
          <w:r>
            <w:fldChar w:fldCharType="begin"/>
          </w:r>
          <w:r>
            <w:instrText xml:space="preserve"> STYLEREF  </w:instrText>
          </w:r>
          <w:r w:rsidRPr="00AB5BD5">
            <w:instrText>~DocDate</w:instrText>
          </w:r>
          <w:r>
            <w:instrText xml:space="preserve"> </w:instrText>
          </w:r>
          <w:r>
            <w:fldChar w:fldCharType="separate"/>
          </w:r>
          <w:r w:rsidR="00DD1AE2">
            <w:rPr>
              <w:noProof/>
            </w:rPr>
            <w:instrText>December 2016</w:instrText>
          </w:r>
          <w:r>
            <w:rPr>
              <w:noProof/>
            </w:rPr>
            <w:fldChar w:fldCharType="end"/>
          </w:r>
          <w:r w:rsidRPr="00717355">
            <w:instrText xml:space="preserve">" "" </w:instrText>
          </w:r>
          <w:r w:rsidRPr="00717355">
            <w:fldChar w:fldCharType="separate"/>
          </w:r>
          <w:r w:rsidR="00DD1AE2">
            <w:rPr>
              <w:noProof/>
            </w:rPr>
            <w:instrText>December 2016</w:instrText>
          </w:r>
          <w:r w:rsidRPr="00717355">
            <w:fldChar w:fldCharType="end"/>
          </w:r>
          <w:r w:rsidRPr="00717355">
            <w:instrText xml:space="preserve"> </w:instrText>
          </w:r>
          <w:r w:rsidRPr="00717355">
            <w:fldChar w:fldCharType="separate"/>
          </w:r>
          <w:r w:rsidR="00DD1AE2">
            <w:rPr>
              <w:noProof/>
            </w:rPr>
            <w:t>December 2016</w:t>
          </w:r>
          <w:r w:rsidRPr="00717355">
            <w:fldChar w:fldCharType="end"/>
          </w:r>
        </w:p>
      </w:tc>
    </w:tr>
    <w:tr w:rsidR="00606738" w:rsidTr="00050E19">
      <w:tc>
        <w:tcPr>
          <w:tcW w:w="9639" w:type="dxa"/>
        </w:tcPr>
        <w:p w:rsidR="00606738" w:rsidRDefault="00606738" w:rsidP="00516E16">
          <w:pPr>
            <w:pStyle w:val="Footer"/>
          </w:pPr>
          <w:r w:rsidRPr="00717355">
            <w:fldChar w:fldCharType="begin"/>
          </w:r>
          <w:r w:rsidRPr="00717355">
            <w:instrText>If</w:instrText>
          </w:r>
          <w:r w:rsidRPr="00717355">
            <w:fldChar w:fldCharType="begin"/>
          </w:r>
          <w:r>
            <w:instrText xml:space="preserve"> STYLEREF  </w:instrText>
          </w:r>
          <w:r w:rsidRPr="00AB5BD5">
            <w:instrText>~FooterFilepath</w:instrText>
          </w:r>
          <w:r w:rsidRPr="00717355">
            <w:instrText xml:space="preserve"> </w:instrText>
          </w:r>
          <w:r w:rsidRPr="00717355">
            <w:fldChar w:fldCharType="separate"/>
          </w:r>
          <w:r w:rsidR="00DD1AE2">
            <w:rPr>
              <w:noProof/>
            </w:rPr>
            <w:instrText>C:\Users\gon50894\Desktop\Internet of Things v1.2.docx</w:instrText>
          </w:r>
          <w:r w:rsidRPr="00717355">
            <w:fldChar w:fldCharType="end"/>
          </w:r>
          <w:r w:rsidRPr="00717355">
            <w:instrText xml:space="preserve"> = "Error*" "" </w:instrText>
          </w:r>
          <w:r w:rsidRPr="00717355">
            <w:fldChar w:fldCharType="begin"/>
          </w:r>
          <w:r w:rsidRPr="00717355">
            <w:instrText xml:space="preserve"> if</w:instrText>
          </w:r>
          <w:r w:rsidRPr="00717355">
            <w:fldChar w:fldCharType="begin"/>
          </w:r>
          <w:r w:rsidRPr="00717355">
            <w:instrText xml:space="preserve"> STYLEREF  </w:instrText>
          </w:r>
          <w:r w:rsidRPr="00AB5BD5">
            <w:instrText>~FooterFilepath</w:instrText>
          </w:r>
          <w:r w:rsidRPr="00717355">
            <w:instrText xml:space="preserve"> </w:instrText>
          </w:r>
          <w:r w:rsidRPr="00717355">
            <w:fldChar w:fldCharType="separate"/>
          </w:r>
          <w:r w:rsidR="00DD1AE2">
            <w:rPr>
              <w:noProof/>
            </w:rPr>
            <w:instrText>C:\Users\gon50894\Desktop\Internet of Things v1.2.docx</w:instrText>
          </w:r>
          <w:r w:rsidRPr="00717355">
            <w:fldChar w:fldCharType="end"/>
          </w:r>
          <w:r w:rsidRPr="00717355">
            <w:instrText xml:space="preserve"> &lt;&gt;"" "</w:instrText>
          </w:r>
          <w:r>
            <w:fldChar w:fldCharType="begin"/>
          </w:r>
          <w:r>
            <w:instrText xml:space="preserve"> STYLEREF  </w:instrText>
          </w:r>
          <w:r w:rsidRPr="00AB5BD5">
            <w:instrText>~FooterFilepath</w:instrText>
          </w:r>
          <w:r>
            <w:instrText xml:space="preserve"> </w:instrText>
          </w:r>
          <w:r>
            <w:fldChar w:fldCharType="separate"/>
          </w:r>
          <w:r w:rsidR="00DD1AE2">
            <w:rPr>
              <w:noProof/>
            </w:rPr>
            <w:instrText>C:\Users\gon50894\Desktop\Internet of Things v1.2.docx</w:instrText>
          </w:r>
          <w:r>
            <w:rPr>
              <w:noProof/>
            </w:rPr>
            <w:fldChar w:fldCharType="end"/>
          </w:r>
          <w:r w:rsidRPr="00717355">
            <w:instrText xml:space="preserve">" "" </w:instrText>
          </w:r>
          <w:r w:rsidRPr="00717355">
            <w:fldChar w:fldCharType="separate"/>
          </w:r>
          <w:r w:rsidR="00DD1AE2">
            <w:rPr>
              <w:noProof/>
            </w:rPr>
            <w:instrText>C:\Users\gon50894\Desktop\Internet of Things v1.2.docx</w:instrText>
          </w:r>
          <w:r w:rsidRPr="00717355">
            <w:fldChar w:fldCharType="end"/>
          </w:r>
          <w:r w:rsidRPr="00717355">
            <w:instrText xml:space="preserve"> </w:instrText>
          </w:r>
          <w:r w:rsidRPr="00717355">
            <w:fldChar w:fldCharType="separate"/>
          </w:r>
          <w:r w:rsidR="00DD1AE2">
            <w:rPr>
              <w:noProof/>
            </w:rPr>
            <w:t>C:\Users\gon50894\Desktop\Internet of Things v1.2.docx</w:t>
          </w:r>
          <w:r w:rsidRPr="00717355">
            <w:fldChar w:fldCharType="end"/>
          </w:r>
        </w:p>
      </w:tc>
    </w:tr>
  </w:tbl>
  <w:p w:rsidR="00606738" w:rsidRPr="00D45D45" w:rsidRDefault="00606738" w:rsidP="00516E16">
    <w:pPr>
      <w:pStyle w:val="Spac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514D8" w:rsidRDefault="00C514D8" w:rsidP="005668D3">
      <w:pPr>
        <w:pStyle w:val="NoSpacing"/>
      </w:pPr>
      <w:r>
        <w:separator/>
      </w:r>
    </w:p>
  </w:footnote>
  <w:footnote w:type="continuationSeparator" w:id="0">
    <w:p w:rsidR="00C514D8" w:rsidRDefault="00C514D8" w:rsidP="005668D3">
      <w:pPr>
        <w:pStyle w:val="NoSpacing"/>
      </w:pPr>
      <w:r>
        <w:continuationSeparator/>
      </w:r>
    </w:p>
  </w:footnote>
  <w:footnote w:type="continuationNotice" w:id="1">
    <w:p w:rsidR="00C514D8" w:rsidRDefault="00C514D8">
      <w:pPr>
        <w:spacing w:after="0" w:line="240" w:lineRule="auto"/>
      </w:pPr>
    </w:p>
  </w:footnote>
  <w:footnote w:id="2">
    <w:p w:rsidR="00606738" w:rsidRDefault="00606738" w:rsidP="00606738">
      <w:pPr>
        <w:pStyle w:val="FootnoteText"/>
      </w:pPr>
      <w:r>
        <w:rPr>
          <w:rStyle w:val="FootnoteReference"/>
        </w:rPr>
        <w:footnoteRef/>
      </w:r>
      <w:r>
        <w:t xml:space="preserve"> </w:t>
      </w:r>
      <w:r w:rsidRPr="007062EF">
        <w:t>https://arrayofthings.github.io/</w:t>
      </w:r>
    </w:p>
  </w:footnote>
  <w:footnote w:id="3">
    <w:p w:rsidR="009349A5" w:rsidRDefault="009349A5">
      <w:pPr>
        <w:pStyle w:val="FootnoteText"/>
      </w:pPr>
      <w:r>
        <w:rPr>
          <w:rStyle w:val="FootnoteReference"/>
        </w:rPr>
        <w:footnoteRef/>
      </w:r>
      <w:r>
        <w:t xml:space="preserve"> </w:t>
      </w:r>
      <w:r w:rsidRPr="009349A5">
        <w:t>Jean-Baptise Waldner, quoted in http://blog.nskinc.com/IT-Services-Boston/bid/206613/Apple-s-Continuity-and-the-Internet-of-Things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6D1B" w:rsidRDefault="00C16D1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Clear"/>
      <w:tblpPr w:leftFromText="181" w:rightFromText="181" w:vertAnchor="page" w:horzAnchor="page" w:tblpX="3743" w:tblpY="10094"/>
      <w:tblW w:w="7031" w:type="dxa"/>
      <w:tblLayout w:type="fixed"/>
      <w:tblCellMar>
        <w:left w:w="0" w:type="dxa"/>
        <w:bottom w:w="198" w:type="dxa"/>
        <w:right w:w="0" w:type="dxa"/>
      </w:tblCellMar>
      <w:tblLook w:val="04A0" w:firstRow="1" w:lastRow="0" w:firstColumn="1" w:lastColumn="0" w:noHBand="0" w:noVBand="1"/>
    </w:tblPr>
    <w:tblGrid>
      <w:gridCol w:w="7031"/>
    </w:tblGrid>
    <w:tr w:rsidR="00606738" w:rsidTr="004A6591">
      <w:tc>
        <w:tcPr>
          <w:tcW w:w="7513" w:type="dxa"/>
          <w:shd w:val="clear" w:color="auto" w:fill="auto"/>
        </w:tcPr>
        <w:p w:rsidR="00606738" w:rsidRPr="00023DC9" w:rsidRDefault="00467EA5" w:rsidP="00023DC9">
          <w:pPr>
            <w:pStyle w:val="RefDocTitle"/>
            <w:spacing w:before="0"/>
          </w:pPr>
          <w:fldSimple w:instr=" STYLEREF  ~DocTitle ">
            <w:r w:rsidR="00DD1AE2">
              <w:rPr>
                <w:noProof/>
              </w:rPr>
              <w:t>The Internet of Things</w:t>
            </w:r>
          </w:fldSimple>
        </w:p>
      </w:tc>
    </w:tr>
    <w:tr w:rsidR="00606738" w:rsidTr="004A6591">
      <w:tc>
        <w:tcPr>
          <w:tcW w:w="7513" w:type="dxa"/>
          <w:shd w:val="clear" w:color="auto" w:fill="auto"/>
          <w:tcMar>
            <w:bottom w:w="567" w:type="dxa"/>
          </w:tcMar>
        </w:tcPr>
        <w:p w:rsidR="00606738" w:rsidRPr="00023DC9" w:rsidRDefault="00467EA5" w:rsidP="00023DC9">
          <w:pPr>
            <w:pStyle w:val="RefDocSubTitle"/>
            <w:spacing w:before="0"/>
          </w:pPr>
          <w:fldSimple w:instr=" STYLEREF  ~DocSubTitle ">
            <w:r w:rsidR="00DD1AE2">
              <w:rPr>
                <w:noProof/>
              </w:rPr>
              <w:t>An introduction</w:t>
            </w:r>
          </w:fldSimple>
        </w:p>
      </w:tc>
    </w:tr>
    <w:tr w:rsidR="00606738" w:rsidTr="004A6591">
      <w:tc>
        <w:tcPr>
          <w:tcW w:w="7513" w:type="dxa"/>
          <w:shd w:val="clear" w:color="auto" w:fill="auto"/>
          <w:tcMar>
            <w:bottom w:w="85" w:type="dxa"/>
          </w:tcMar>
        </w:tcPr>
        <w:p w:rsidR="00606738" w:rsidRPr="00023DC9" w:rsidRDefault="00467EA5" w:rsidP="00023DC9">
          <w:pPr>
            <w:pStyle w:val="RefDocDate"/>
            <w:spacing w:before="0"/>
          </w:pPr>
          <w:fldSimple w:instr=" STYLEREF  ~DocDate ">
            <w:r w:rsidR="00DD1AE2">
              <w:rPr>
                <w:noProof/>
              </w:rPr>
              <w:t>December 2016</w:t>
            </w:r>
          </w:fldSimple>
        </w:p>
      </w:tc>
    </w:tr>
    <w:tr w:rsidR="00606738" w:rsidTr="004A6591">
      <w:tc>
        <w:tcPr>
          <w:tcW w:w="7513" w:type="dxa"/>
          <w:shd w:val="clear" w:color="auto" w:fill="auto"/>
          <w:tcMar>
            <w:bottom w:w="0" w:type="dxa"/>
          </w:tcMar>
        </w:tcPr>
        <w:p w:rsidR="00606738" w:rsidRPr="00023DC9" w:rsidRDefault="00606738" w:rsidP="00023DC9">
          <w:pPr>
            <w:pStyle w:val="RefConfidential"/>
            <w:spacing w:before="0"/>
          </w:pPr>
          <w:r w:rsidRPr="00023DC9">
            <w:fldChar w:fldCharType="begin"/>
          </w:r>
          <w:r w:rsidRPr="00023DC9">
            <w:instrText xml:space="preserve"> STYLEREF  ~Confidential </w:instrText>
          </w:r>
          <w:r w:rsidRPr="00023DC9">
            <w:fldChar w:fldCharType="end"/>
          </w:r>
        </w:p>
      </w:tc>
    </w:tr>
  </w:tbl>
  <w:tbl>
    <w:tblPr>
      <w:tblStyle w:val="TableClear"/>
      <w:tblpPr w:leftFromText="181" w:rightFromText="181" w:vertAnchor="page" w:horzAnchor="page" w:tblpX="3743" w:tblpY="15707"/>
      <w:tblW w:w="7031" w:type="dxa"/>
      <w:tblLayout w:type="fixed"/>
      <w:tblCellMar>
        <w:left w:w="0" w:type="dxa"/>
        <w:right w:w="0" w:type="dxa"/>
      </w:tblCellMar>
      <w:tblLook w:val="04A0" w:firstRow="1" w:lastRow="0" w:firstColumn="1" w:lastColumn="0" w:noHBand="0" w:noVBand="1"/>
    </w:tblPr>
    <w:tblGrid>
      <w:gridCol w:w="7031"/>
    </w:tblGrid>
    <w:tr w:rsidR="00606738" w:rsidTr="004A6591">
      <w:tc>
        <w:tcPr>
          <w:tcW w:w="7230" w:type="dxa"/>
        </w:tcPr>
        <w:p w:rsidR="00606738" w:rsidRPr="00023DC9" w:rsidRDefault="00606738" w:rsidP="004A6591">
          <w:pPr>
            <w:pStyle w:val="RefClientName"/>
          </w:pPr>
          <w:r w:rsidRPr="00023DC9">
            <w:fldChar w:fldCharType="begin"/>
          </w:r>
          <w:r w:rsidRPr="00023DC9">
            <w:instrText xml:space="preserve"> STYLEREF  ~ClientName </w:instrText>
          </w:r>
          <w:r w:rsidRPr="00023DC9">
            <w:fldChar w:fldCharType="end"/>
          </w:r>
        </w:p>
      </w:tc>
    </w:tr>
    <w:tr w:rsidR="00606738" w:rsidTr="004A6591">
      <w:tc>
        <w:tcPr>
          <w:tcW w:w="7230" w:type="dxa"/>
        </w:tcPr>
        <w:p w:rsidR="00606738" w:rsidRDefault="00606738" w:rsidP="004A6591">
          <w:pPr>
            <w:pStyle w:val="RefDocFileRef"/>
          </w:pPr>
          <w:r>
            <w:fldChar w:fldCharType="begin"/>
          </w:r>
          <w:r>
            <w:instrText xml:space="preserve"> STYLEREF  ~DocFileRef </w:instrText>
          </w:r>
          <w:r>
            <w:rPr>
              <w:noProof/>
            </w:rPr>
            <w:fldChar w:fldCharType="end"/>
          </w:r>
        </w:p>
      </w:tc>
    </w:tr>
  </w:tbl>
  <w:tbl>
    <w:tblPr>
      <w:tblStyle w:val="TableClear"/>
      <w:tblpPr w:leftFromText="181" w:rightFromText="181" w:vertAnchor="page" w:horzAnchor="margin" w:tblpY="795"/>
      <w:tblW w:w="0" w:type="auto"/>
      <w:tblLayout w:type="fixed"/>
      <w:tblCellMar>
        <w:left w:w="0" w:type="dxa"/>
        <w:right w:w="0" w:type="dxa"/>
      </w:tblCellMar>
      <w:tblLook w:val="04A0" w:firstRow="1" w:lastRow="0" w:firstColumn="1" w:lastColumn="0" w:noHBand="0" w:noVBand="1"/>
    </w:tblPr>
    <w:tblGrid>
      <w:gridCol w:w="1247"/>
    </w:tblGrid>
    <w:tr w:rsidR="00606738" w:rsidTr="0039472A">
      <w:trPr>
        <w:trHeight w:hRule="exact" w:val="1134"/>
      </w:trPr>
      <w:tc>
        <w:tcPr>
          <w:tcW w:w="1247" w:type="dxa"/>
        </w:tcPr>
        <w:p w:rsidR="00606738" w:rsidRPr="0039472A" w:rsidRDefault="00606738" w:rsidP="0039472A">
          <w:pPr>
            <w:pStyle w:val="GraphicLeft"/>
            <w:spacing w:before="0"/>
          </w:pPr>
          <w:bookmarkStart w:id="1" w:name="BM_MMLogo"/>
          <w:bookmarkStart w:id="2" w:name="BM_MMLogoHere" w:colFirst="0" w:colLast="0"/>
          <w:r>
            <w:rPr>
              <w:noProof/>
              <w:lang w:eastAsia="en-GB"/>
            </w:rPr>
            <w:drawing>
              <wp:inline distT="0" distB="0" distL="0" distR="0" wp14:anchorId="2D551B3C" wp14:editId="35029FF8">
                <wp:extent cx="791845" cy="669925"/>
                <wp:effectExtent l="0" t="0" r="8255" b="0"/>
                <wp:docPr id="1" name="Picture 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91845" cy="669925"/>
                        </a:xfrm>
                        <a:prstGeom prst="rect">
                          <a:avLst/>
                        </a:prstGeom>
                      </pic:spPr>
                    </pic:pic>
                  </a:graphicData>
                </a:graphic>
              </wp:inline>
            </w:drawing>
          </w:r>
          <w:bookmarkEnd w:id="1"/>
        </w:p>
      </w:tc>
    </w:tr>
  </w:tbl>
  <w:tbl>
    <w:tblPr>
      <w:tblStyle w:val="TableClear"/>
      <w:tblpPr w:leftFromText="181" w:rightFromText="181" w:vertAnchor="page" w:horzAnchor="page" w:tblpX="3743" w:tblpY="795"/>
      <w:tblW w:w="7031" w:type="dxa"/>
      <w:tblLayout w:type="fixed"/>
      <w:tblCellMar>
        <w:left w:w="0" w:type="dxa"/>
        <w:right w:w="0" w:type="dxa"/>
      </w:tblCellMar>
      <w:tblLook w:val="04A0" w:firstRow="1" w:lastRow="0" w:firstColumn="1" w:lastColumn="0" w:noHBand="0" w:noVBand="1"/>
    </w:tblPr>
    <w:tblGrid>
      <w:gridCol w:w="7031"/>
    </w:tblGrid>
    <w:tr w:rsidR="00606738" w:rsidTr="004A6591">
      <w:trPr>
        <w:trHeight w:hRule="exact" w:val="1134"/>
      </w:trPr>
      <w:tc>
        <w:tcPr>
          <w:tcW w:w="7237" w:type="dxa"/>
        </w:tcPr>
        <w:p w:rsidR="00606738" w:rsidRPr="00023DC9" w:rsidRDefault="00606738" w:rsidP="00023DC9">
          <w:pPr>
            <w:pStyle w:val="GraphicLeft"/>
            <w:spacing w:before="0"/>
          </w:pPr>
          <w:bookmarkStart w:id="3" w:name="BM_JointPartnerLogo" w:colFirst="0" w:colLast="0"/>
          <w:bookmarkEnd w:id="2"/>
        </w:p>
      </w:tc>
    </w:tr>
  </w:tbl>
  <w:tbl>
    <w:tblPr>
      <w:tblStyle w:val="TableClear"/>
      <w:tblpPr w:leftFromText="181" w:rightFromText="181" w:vertAnchor="page" w:horzAnchor="margin" w:tblpY="2553"/>
      <w:tblW w:w="0" w:type="auto"/>
      <w:tblLayout w:type="fixed"/>
      <w:tblCellMar>
        <w:left w:w="0" w:type="dxa"/>
        <w:right w:w="0" w:type="dxa"/>
      </w:tblCellMar>
      <w:tblLook w:val="04A0" w:firstRow="1" w:lastRow="0" w:firstColumn="1" w:lastColumn="0" w:noHBand="0" w:noVBand="1"/>
    </w:tblPr>
    <w:tblGrid>
      <w:gridCol w:w="1247"/>
    </w:tblGrid>
    <w:tr w:rsidR="00606738" w:rsidTr="00023DC9">
      <w:trPr>
        <w:trHeight w:hRule="exact" w:val="1134"/>
      </w:trPr>
      <w:tc>
        <w:tcPr>
          <w:tcW w:w="1247" w:type="dxa"/>
        </w:tcPr>
        <w:p w:rsidR="00606738" w:rsidRPr="00023DC9" w:rsidRDefault="00606738" w:rsidP="00023DC9">
          <w:pPr>
            <w:pStyle w:val="GraphicLeft"/>
            <w:spacing w:before="0"/>
          </w:pPr>
          <w:bookmarkStart w:id="4" w:name="BM_DocClientLogo" w:colFirst="0" w:colLast="0"/>
          <w:bookmarkEnd w:id="3"/>
        </w:p>
      </w:tc>
    </w:tr>
  </w:tbl>
  <w:bookmarkStart w:id="5" w:name="BM_ShapeHere"/>
  <w:bookmarkStart w:id="6" w:name="BM_Shape8"/>
  <w:bookmarkEnd w:id="4"/>
  <w:bookmarkEnd w:id="5"/>
  <w:p w:rsidR="00606738" w:rsidRDefault="00606738">
    <w:pPr>
      <w:pStyle w:val="Header"/>
    </w:pPr>
    <w:r w:rsidRPr="00307A3F">
      <w:rPr>
        <w:noProof/>
        <w:lang w:eastAsia="en-GB"/>
      </w:rPr>
      <mc:AlternateContent>
        <mc:Choice Requires="wps">
          <w:drawing>
            <wp:anchor distT="0" distB="0" distL="114300" distR="114300" simplePos="0" relativeHeight="251663360" behindDoc="1" locked="1" layoutInCell="1" allowOverlap="1" wp14:anchorId="40BFB866" wp14:editId="1611E997">
              <wp:simplePos x="0" y="0"/>
              <wp:positionH relativeFrom="page">
                <wp:posOffset>360045</wp:posOffset>
              </wp:positionH>
              <wp:positionV relativeFrom="page">
                <wp:posOffset>360045</wp:posOffset>
              </wp:positionV>
              <wp:extent cx="6840000" cy="9903600"/>
              <wp:effectExtent l="0" t="0" r="0" b="2540"/>
              <wp:wrapNone/>
              <wp:docPr id="34"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6840000" cy="9903600"/>
                      </a:xfrm>
                      <a:custGeom>
                        <a:avLst/>
                        <a:gdLst>
                          <a:gd name="T0" fmla="*/ 0 w 5202"/>
                          <a:gd name="T1" fmla="*/ 7533 h 7533"/>
                          <a:gd name="T2" fmla="*/ 0 w 5202"/>
                          <a:gd name="T3" fmla="*/ 4885 h 7533"/>
                          <a:gd name="T4" fmla="*/ 1701 w 5202"/>
                          <a:gd name="T5" fmla="*/ 6379 h 7533"/>
                          <a:gd name="T6" fmla="*/ 698 w 5202"/>
                          <a:gd name="T7" fmla="*/ 7533 h 7533"/>
                          <a:gd name="T8" fmla="*/ 0 w 5202"/>
                          <a:gd name="T9" fmla="*/ 7533 h 7533"/>
                          <a:gd name="T10" fmla="*/ 3073 w 5202"/>
                          <a:gd name="T11" fmla="*/ 0 h 7533"/>
                          <a:gd name="T12" fmla="*/ 2009 w 5202"/>
                          <a:gd name="T13" fmla="*/ 1213 h 7533"/>
                          <a:gd name="T14" fmla="*/ 4384 w 5202"/>
                          <a:gd name="T15" fmla="*/ 3296 h 7533"/>
                          <a:gd name="T16" fmla="*/ 5202 w 5202"/>
                          <a:gd name="T17" fmla="*/ 2359 h 7533"/>
                          <a:gd name="T18" fmla="*/ 5202 w 5202"/>
                          <a:gd name="T19" fmla="*/ 0 h 7533"/>
                          <a:gd name="T20" fmla="*/ 3073 w 5202"/>
                          <a:gd name="T21" fmla="*/ 0 h 7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202" h="7533">
                            <a:moveTo>
                              <a:pt x="0" y="7533"/>
                            </a:moveTo>
                            <a:lnTo>
                              <a:pt x="0" y="4885"/>
                            </a:lnTo>
                            <a:lnTo>
                              <a:pt x="1701" y="6379"/>
                            </a:lnTo>
                            <a:lnTo>
                              <a:pt x="698" y="7533"/>
                            </a:lnTo>
                            <a:lnTo>
                              <a:pt x="0" y="7533"/>
                            </a:lnTo>
                            <a:close/>
                            <a:moveTo>
                              <a:pt x="3073" y="0"/>
                            </a:moveTo>
                            <a:lnTo>
                              <a:pt x="2009" y="1213"/>
                            </a:lnTo>
                            <a:lnTo>
                              <a:pt x="4384" y="3296"/>
                            </a:lnTo>
                            <a:lnTo>
                              <a:pt x="5202" y="2359"/>
                            </a:lnTo>
                            <a:lnTo>
                              <a:pt x="5202" y="0"/>
                            </a:lnTo>
                            <a:lnTo>
                              <a:pt x="3073" y="0"/>
                            </a:lnTo>
                            <a:close/>
                          </a:path>
                        </a:pathLst>
                      </a:custGeom>
                      <a:solidFill>
                        <a:schemeClr val="accent1"/>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8B9E620" id="Freeform 5" o:spid="_x0000_s1026" style="position:absolute;margin-left:28.35pt;margin-top:28.35pt;width:538.6pt;height:779.8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202,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" path="m,7533l,4885,1701,6379,698,7533,,7533xm3073,l2009,1213,4384,3296r818,-937l5202,,3073,xe" fillcolor="#ed2891 [3204]" stroked="f">
              <v:path arrowok="t" o:connecttype="custom" o:connectlocs="0,9903600;0,6422287;2236609,8386442;917785,9903600;0,9903600;4040623,0;2641592,1594725;5764429,4333236;6840000,3101366;6840000,0;4040623,0" o:connectangles="0,0,0,0,0,0,0,0,0,0,0"/>
              <o:lock v:ext="edit" aspectratio="t" verticies="t"/>
              <w10:wrap anchorx="page" anchory="page"/>
              <w10:anchorlock/>
            </v:shape>
          </w:pict>
        </mc:Fallback>
      </mc:AlternateContent>
    </w:r>
    <w:bookmarkEnd w:id="6"/>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6D1B" w:rsidRDefault="00C16D1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6738" w:rsidRPr="00723CEF" w:rsidRDefault="00606738" w:rsidP="00723CE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6738" w:rsidRDefault="00606738" w:rsidP="00D45D45">
    <w:pPr>
      <w:pStyle w:val="Spac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39" w:type="dxa"/>
      <w:tblLayout w:type="fixed"/>
      <w:tblCellMar>
        <w:left w:w="0" w:type="dxa"/>
        <w:right w:w="0" w:type="dxa"/>
      </w:tblCellMar>
      <w:tblLook w:val="04A0" w:firstRow="1" w:lastRow="0" w:firstColumn="1" w:lastColumn="0" w:noHBand="0" w:noVBand="1"/>
    </w:tblPr>
    <w:tblGrid>
      <w:gridCol w:w="9639"/>
    </w:tblGrid>
    <w:tr w:rsidR="00606738" w:rsidTr="00C55DCD">
      <w:trPr>
        <w:trHeight w:val="141"/>
      </w:trPr>
      <w:tc>
        <w:tcPr>
          <w:tcW w:w="9639" w:type="dxa"/>
        </w:tcPr>
        <w:p w:rsidR="00606738" w:rsidRDefault="00606738" w:rsidP="00E42A43">
          <w:pPr>
            <w:pStyle w:val="Header"/>
          </w:pPr>
          <w:r w:rsidRPr="00717355">
            <w:fldChar w:fldCharType="begin"/>
          </w:r>
          <w:r w:rsidRPr="00717355">
            <w:instrText>If</w:instrText>
          </w:r>
          <w:r w:rsidRPr="00717355">
            <w:fldChar w:fldCharType="begin"/>
          </w:r>
          <w:r>
            <w:instrText xml:space="preserve"> STYLEREF  </w:instrText>
          </w:r>
          <w:r w:rsidRPr="00FB0C21">
            <w:instrText>~LogoName</w:instrText>
          </w:r>
          <w:r w:rsidRPr="00717355">
            <w:instrText xml:space="preserve"> </w:instrText>
          </w:r>
          <w:r w:rsidRPr="00717355">
            <w:fldChar w:fldCharType="separate"/>
          </w:r>
          <w:r w:rsidR="00DD1AE2">
            <w:rPr>
              <w:noProof/>
            </w:rPr>
            <w:instrText>Mott MacDonald</w:instrText>
          </w:r>
          <w:r w:rsidRPr="00717355">
            <w:fldChar w:fldCharType="end"/>
          </w:r>
          <w:r w:rsidRPr="00717355">
            <w:instrText xml:space="preserve"> = "Error*" "" </w:instrText>
          </w:r>
          <w:r w:rsidRPr="00717355">
            <w:fldChar w:fldCharType="begin"/>
          </w:r>
          <w:r w:rsidRPr="00717355">
            <w:instrText xml:space="preserve"> if</w:instrText>
          </w:r>
          <w:r w:rsidRPr="00717355">
            <w:fldChar w:fldCharType="begin"/>
          </w:r>
          <w:r w:rsidRPr="00717355">
            <w:instrText xml:space="preserve"> STYLEREF  </w:instrText>
          </w:r>
          <w:r w:rsidRPr="00FB0C21">
            <w:instrText>~LogoName</w:instrText>
          </w:r>
          <w:r w:rsidRPr="00717355">
            <w:instrText xml:space="preserve"> </w:instrText>
          </w:r>
          <w:r w:rsidRPr="00717355">
            <w:fldChar w:fldCharType="separate"/>
          </w:r>
          <w:r w:rsidR="00DD1AE2">
            <w:rPr>
              <w:noProof/>
            </w:rPr>
            <w:instrText>Mott MacDonald</w:instrText>
          </w:r>
          <w:r w:rsidRPr="00717355">
            <w:fldChar w:fldCharType="end"/>
          </w:r>
          <w:r w:rsidRPr="00717355">
            <w:instrText xml:space="preserve"> &lt;&gt;"" "</w:instrText>
          </w:r>
          <w:r>
            <w:fldChar w:fldCharType="begin"/>
          </w:r>
          <w:r>
            <w:instrText xml:space="preserve"> STYLEREF  </w:instrText>
          </w:r>
          <w:r w:rsidRPr="00FB0C21">
            <w:instrText>~LogoName</w:instrText>
          </w:r>
          <w:r>
            <w:instrText xml:space="preserve"> </w:instrText>
          </w:r>
          <w:r>
            <w:fldChar w:fldCharType="separate"/>
          </w:r>
          <w:r w:rsidR="00DD1AE2">
            <w:rPr>
              <w:noProof/>
            </w:rPr>
            <w:instrText>Mott MacDonald</w:instrText>
          </w:r>
          <w:r>
            <w:rPr>
              <w:noProof/>
            </w:rPr>
            <w:fldChar w:fldCharType="end"/>
          </w:r>
          <w:r w:rsidRPr="00717355">
            <w:instrText xml:space="preserve"> | " "" </w:instrText>
          </w:r>
          <w:r w:rsidRPr="00717355">
            <w:fldChar w:fldCharType="separate"/>
          </w:r>
          <w:r w:rsidR="00DD1AE2">
            <w:rPr>
              <w:noProof/>
            </w:rPr>
            <w:instrText>Mott MacDonald</w:instrText>
          </w:r>
          <w:r w:rsidR="00DD1AE2" w:rsidRPr="00717355">
            <w:rPr>
              <w:noProof/>
            </w:rPr>
            <w:instrText xml:space="preserve"> | </w:instrText>
          </w:r>
          <w:r w:rsidRPr="00717355">
            <w:fldChar w:fldCharType="end"/>
          </w:r>
          <w:r w:rsidRPr="00717355">
            <w:instrText xml:space="preserve"> </w:instrText>
          </w:r>
          <w:r w:rsidRPr="00717355">
            <w:fldChar w:fldCharType="separate"/>
          </w:r>
          <w:r w:rsidR="00DD1AE2">
            <w:rPr>
              <w:noProof/>
            </w:rPr>
            <w:t>Mott MacDonald</w:t>
          </w:r>
          <w:r w:rsidR="00DD1AE2" w:rsidRPr="00717355">
            <w:rPr>
              <w:noProof/>
            </w:rPr>
            <w:t xml:space="preserve"> | </w:t>
          </w:r>
          <w:r w:rsidRPr="00717355">
            <w:fldChar w:fldCharType="end"/>
          </w:r>
          <w:r w:rsidRPr="008D11BA">
            <w:rPr>
              <w:rStyle w:val="ConfiHeader"/>
            </w:rPr>
            <w:fldChar w:fldCharType="begin"/>
          </w:r>
          <w:r w:rsidRPr="008D11BA">
            <w:rPr>
              <w:rStyle w:val="ConfiHeader"/>
            </w:rPr>
            <w:instrText>If</w:instrText>
          </w:r>
          <w:r w:rsidRPr="008D11BA">
            <w:rPr>
              <w:rStyle w:val="ConfiHeader"/>
            </w:rPr>
            <w:fldChar w:fldCharType="begin"/>
          </w:r>
          <w:r w:rsidRPr="008D11BA">
            <w:rPr>
              <w:rStyle w:val="ConfiHeader"/>
            </w:rPr>
            <w:instrText xml:space="preserve"> STYLEREF  ~Confidential </w:instrText>
          </w:r>
          <w:r w:rsidRPr="008D11BA">
            <w:rPr>
              <w:rStyle w:val="ConfiHeader"/>
            </w:rPr>
            <w:fldChar w:fldCharType="end"/>
          </w:r>
          <w:r w:rsidRPr="008D11BA">
            <w:rPr>
              <w:rStyle w:val="ConfiHeader"/>
            </w:rPr>
            <w:instrText xml:space="preserve"> = "Error*" "" </w:instrText>
          </w:r>
          <w:r w:rsidRPr="008D11BA">
            <w:rPr>
              <w:rStyle w:val="ConfiHeader"/>
            </w:rPr>
            <w:fldChar w:fldCharType="begin"/>
          </w:r>
          <w:r w:rsidRPr="008D11BA">
            <w:rPr>
              <w:rStyle w:val="ConfiHeader"/>
            </w:rPr>
            <w:instrText xml:space="preserve"> if</w:instrText>
          </w:r>
          <w:r w:rsidRPr="008D11BA">
            <w:rPr>
              <w:rStyle w:val="ConfiHeader"/>
            </w:rPr>
            <w:fldChar w:fldCharType="begin"/>
          </w:r>
          <w:r w:rsidRPr="008D11BA">
            <w:rPr>
              <w:rStyle w:val="ConfiHeader"/>
            </w:rPr>
            <w:instrText xml:space="preserve"> STYLEREF  ~Confidential </w:instrText>
          </w:r>
          <w:r w:rsidRPr="008D11BA">
            <w:rPr>
              <w:rStyle w:val="ConfiHeader"/>
            </w:rPr>
            <w:fldChar w:fldCharType="end"/>
          </w:r>
          <w:r w:rsidRPr="008D11BA">
            <w:rPr>
              <w:rStyle w:val="ConfiHeader"/>
            </w:rPr>
            <w:instrText xml:space="preserve"> &lt;&gt;"" "</w:instrText>
          </w:r>
          <w:r w:rsidRPr="008D11BA">
            <w:rPr>
              <w:rStyle w:val="ConfiHeader"/>
            </w:rPr>
            <w:fldChar w:fldCharType="begin"/>
          </w:r>
          <w:r w:rsidRPr="008D11BA">
            <w:rPr>
              <w:rStyle w:val="ConfiHeader"/>
            </w:rPr>
            <w:instrText xml:space="preserve"> STYLEREF  ~Confidential </w:instrText>
          </w:r>
          <w:r w:rsidRPr="008D11BA">
            <w:rPr>
              <w:rStyle w:val="ConfiHeader"/>
            </w:rPr>
            <w:fldChar w:fldCharType="separate"/>
          </w:r>
          <w:r>
            <w:rPr>
              <w:rStyle w:val="ConfiHeader"/>
              <w:noProof/>
            </w:rPr>
            <w:instrText>Confi</w:instrText>
          </w:r>
          <w:r w:rsidRPr="008D11BA">
            <w:rPr>
              <w:rStyle w:val="ConfiHeader"/>
            </w:rPr>
            <w:fldChar w:fldCharType="end"/>
          </w:r>
          <w:r w:rsidRPr="008D11BA">
            <w:rPr>
              <w:rStyle w:val="ConfiHeader"/>
            </w:rPr>
            <w:instrText xml:space="preserve">" "" </w:instrText>
          </w:r>
          <w:r w:rsidRPr="008D11BA">
            <w:rPr>
              <w:rStyle w:val="ConfiHeader"/>
            </w:rPr>
            <w:fldChar w:fldCharType="end"/>
          </w:r>
          <w:r w:rsidRPr="008D11BA">
            <w:rPr>
              <w:rStyle w:val="ConfiHeader"/>
            </w:rPr>
            <w:instrText xml:space="preserve"> </w:instrText>
          </w:r>
          <w:r w:rsidRPr="008D11BA">
            <w:rPr>
              <w:rStyle w:val="ConfiHeader"/>
            </w:rPr>
            <w:fldChar w:fldCharType="end"/>
          </w:r>
          <w:r w:rsidRPr="00E42A43">
            <w:fldChar w:fldCharType="begin"/>
          </w:r>
          <w:r w:rsidRPr="00E42A43">
            <w:instrText>If</w:instrText>
          </w:r>
          <w:r>
            <w:fldChar w:fldCharType="begin"/>
          </w:r>
          <w:r>
            <w:instrText xml:space="preserve"> STYLEREF  ~Confidential </w:instrText>
          </w:r>
          <w:r>
            <w:rPr>
              <w:noProof/>
            </w:rPr>
            <w:fldChar w:fldCharType="end"/>
          </w:r>
          <w:r w:rsidRPr="00E42A43">
            <w:instrText xml:space="preserve"> = "Error*" "" </w:instrText>
          </w:r>
          <w:r w:rsidRPr="00E42A43">
            <w:fldChar w:fldCharType="begin"/>
          </w:r>
          <w:r w:rsidRPr="00E42A43">
            <w:instrText xml:space="preserve"> if</w:instrText>
          </w:r>
          <w:r>
            <w:fldChar w:fldCharType="begin"/>
          </w:r>
          <w:r>
            <w:instrText xml:space="preserve"> STYLEREF  ~Confidential </w:instrText>
          </w:r>
          <w:r>
            <w:rPr>
              <w:noProof/>
            </w:rPr>
            <w:fldChar w:fldCharType="end"/>
          </w:r>
          <w:r w:rsidRPr="00E42A43">
            <w:instrText xml:space="preserve"> &lt;&gt;"" " | " "" </w:instrText>
          </w:r>
          <w:r w:rsidRPr="00E42A43">
            <w:fldChar w:fldCharType="end"/>
          </w:r>
          <w:r w:rsidRPr="00E42A43">
            <w:instrText xml:space="preserve"> </w:instrText>
          </w:r>
          <w:r w:rsidRPr="00E42A43">
            <w:fldChar w:fldCharType="end"/>
          </w:r>
          <w:r w:rsidRPr="00717355">
            <w:fldChar w:fldCharType="begin"/>
          </w:r>
          <w:r w:rsidRPr="00717355">
            <w:instrText>If</w:instrText>
          </w:r>
          <w:r w:rsidRPr="00717355">
            <w:fldChar w:fldCharType="begin"/>
          </w:r>
          <w:r>
            <w:instrText xml:space="preserve"> STYLEREF  </w:instrText>
          </w:r>
          <w:r w:rsidRPr="00FB0C21">
            <w:instrText>~DocTitle</w:instrText>
          </w:r>
          <w:r w:rsidRPr="00717355">
            <w:instrText xml:space="preserve"> </w:instrText>
          </w:r>
          <w:r w:rsidRPr="00717355">
            <w:fldChar w:fldCharType="separate"/>
          </w:r>
          <w:r w:rsidR="00DD1AE2">
            <w:rPr>
              <w:noProof/>
            </w:rPr>
            <w:instrText>The Internet of Things</w:instrText>
          </w:r>
          <w:r w:rsidRPr="00717355">
            <w:fldChar w:fldCharType="end"/>
          </w:r>
          <w:r w:rsidRPr="00717355">
            <w:instrText xml:space="preserve"> = "Error*" "" </w:instrText>
          </w:r>
          <w:r w:rsidRPr="00717355">
            <w:fldChar w:fldCharType="begin"/>
          </w:r>
          <w:r w:rsidRPr="00717355">
            <w:instrText xml:space="preserve"> if</w:instrText>
          </w:r>
          <w:r w:rsidRPr="00717355">
            <w:fldChar w:fldCharType="begin"/>
          </w:r>
          <w:r w:rsidRPr="00717355">
            <w:instrText xml:space="preserve"> STYLEREF  </w:instrText>
          </w:r>
          <w:r w:rsidRPr="00FB0C21">
            <w:instrText>~DocTitle</w:instrText>
          </w:r>
          <w:r w:rsidRPr="00717355">
            <w:instrText xml:space="preserve"> </w:instrText>
          </w:r>
          <w:r w:rsidRPr="00717355">
            <w:fldChar w:fldCharType="separate"/>
          </w:r>
          <w:r w:rsidR="00DD1AE2">
            <w:rPr>
              <w:noProof/>
            </w:rPr>
            <w:instrText>The Internet of Things</w:instrText>
          </w:r>
          <w:r w:rsidRPr="00717355">
            <w:fldChar w:fldCharType="end"/>
          </w:r>
          <w:r w:rsidRPr="00717355">
            <w:instrText xml:space="preserve"> &lt;&gt;"" "</w:instrText>
          </w:r>
          <w:r>
            <w:fldChar w:fldCharType="begin"/>
          </w:r>
          <w:r>
            <w:instrText xml:space="preserve"> STYLEREF </w:instrText>
          </w:r>
          <w:r w:rsidRPr="00FB0C21">
            <w:instrText>~DocTitle</w:instrText>
          </w:r>
          <w:r>
            <w:instrText xml:space="preserve"> </w:instrText>
          </w:r>
          <w:r>
            <w:fldChar w:fldCharType="separate"/>
          </w:r>
          <w:r w:rsidR="00DD1AE2">
            <w:rPr>
              <w:noProof/>
            </w:rPr>
            <w:instrText>The Internet of Things</w:instrText>
          </w:r>
          <w:r>
            <w:rPr>
              <w:noProof/>
            </w:rPr>
            <w:fldChar w:fldCharType="end"/>
          </w:r>
          <w:r w:rsidRPr="00717355">
            <w:instrText xml:space="preserve">" "" </w:instrText>
          </w:r>
          <w:r w:rsidRPr="00717355">
            <w:fldChar w:fldCharType="separate"/>
          </w:r>
          <w:r w:rsidR="00DD1AE2">
            <w:rPr>
              <w:noProof/>
            </w:rPr>
            <w:instrText>The Internet of Things</w:instrText>
          </w:r>
          <w:r w:rsidRPr="00717355">
            <w:fldChar w:fldCharType="end"/>
          </w:r>
          <w:r w:rsidRPr="00717355">
            <w:instrText xml:space="preserve"> </w:instrText>
          </w:r>
          <w:r w:rsidRPr="00717355">
            <w:fldChar w:fldCharType="separate"/>
          </w:r>
          <w:r w:rsidR="00DD1AE2">
            <w:rPr>
              <w:noProof/>
            </w:rPr>
            <w:t>The Internet of Things</w:t>
          </w:r>
          <w:r w:rsidRPr="00717355">
            <w:fldChar w:fldCharType="end"/>
          </w:r>
        </w:p>
      </w:tc>
    </w:tr>
  </w:tbl>
  <w:p w:rsidR="00606738" w:rsidRPr="00D45D45" w:rsidRDefault="00606738" w:rsidP="00D45D45">
    <w:pPr>
      <w:pStyle w:val="Spac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Clear"/>
      <w:tblW w:w="0" w:type="auto"/>
      <w:tblLayout w:type="fixed"/>
      <w:tblCellMar>
        <w:left w:w="0" w:type="dxa"/>
        <w:right w:w="0" w:type="dxa"/>
      </w:tblCellMar>
      <w:tblLook w:val="04A0" w:firstRow="1" w:lastRow="0" w:firstColumn="1" w:lastColumn="0" w:noHBand="0" w:noVBand="1"/>
    </w:tblPr>
    <w:tblGrid>
      <w:gridCol w:w="9974"/>
    </w:tblGrid>
    <w:tr w:rsidR="00606738" w:rsidTr="00DF5B46">
      <w:tc>
        <w:tcPr>
          <w:tcW w:w="9974" w:type="dxa"/>
        </w:tcPr>
        <w:p w:rsidR="00606738" w:rsidRDefault="00606738" w:rsidP="00D45D45">
          <w:pPr>
            <w:pStyle w:val="Header"/>
          </w:pPr>
          <w:r w:rsidRPr="00D45D45">
            <w:rPr>
              <w:rStyle w:val="Pagenumber"/>
            </w:rPr>
            <w:fldChar w:fldCharType="begin"/>
          </w:r>
          <w:r w:rsidRPr="00D45D45">
            <w:rPr>
              <w:rStyle w:val="Pagenumber"/>
            </w:rPr>
            <w:instrText xml:space="preserve"> PAGE   </w:instrText>
          </w:r>
          <w:r w:rsidRPr="00D45D45">
            <w:rPr>
              <w:rStyle w:val="Pagenumber"/>
            </w:rPr>
            <w:fldChar w:fldCharType="separate"/>
          </w:r>
          <w:r w:rsidR="00A43FD5">
            <w:rPr>
              <w:rStyle w:val="Pagenumber"/>
              <w:noProof/>
            </w:rPr>
            <w:t>xx</w:t>
          </w:r>
          <w:r w:rsidRPr="00D45D45">
            <w:rPr>
              <w:rStyle w:val="Pagenumber"/>
            </w:rPr>
            <w:fldChar w:fldCharType="end"/>
          </w:r>
          <w:r>
            <w:rPr>
              <w:noProof/>
            </w:rPr>
            <w:t xml:space="preserve"> | Mott MacDonald Cambridge Education | Confidential (little long) | </w:t>
          </w:r>
          <w:r w:rsidRPr="00CC0236">
            <w:rPr>
              <w:noProof/>
            </w:rPr>
            <w:t>Ecology &amp; Modelling Study into Deterioration of Shellfish Species</w:t>
          </w:r>
          <w:r>
            <w:rPr>
              <w:noProof/>
            </w:rPr>
            <w:t>. It looks like this if it goes more than one line</w:t>
          </w:r>
        </w:p>
      </w:tc>
    </w:tr>
  </w:tbl>
  <w:p w:rsidR="00606738" w:rsidRDefault="00606738" w:rsidP="00D45D45">
    <w:pPr>
      <w:pStyle w:val="Spac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39" w:type="dxa"/>
      <w:tblLayout w:type="fixed"/>
      <w:tblCellMar>
        <w:left w:w="0" w:type="dxa"/>
        <w:right w:w="0" w:type="dxa"/>
      </w:tblCellMar>
      <w:tblLook w:val="04A0" w:firstRow="1" w:lastRow="0" w:firstColumn="1" w:lastColumn="0" w:noHBand="0" w:noVBand="1"/>
    </w:tblPr>
    <w:tblGrid>
      <w:gridCol w:w="9309"/>
      <w:gridCol w:w="330"/>
    </w:tblGrid>
    <w:tr w:rsidR="00606738" w:rsidRPr="005D6726" w:rsidTr="002017F7">
      <w:tc>
        <w:tcPr>
          <w:tcW w:w="9309" w:type="dxa"/>
        </w:tcPr>
        <w:p w:rsidR="00606738" w:rsidRPr="005D6726" w:rsidRDefault="00606738" w:rsidP="005D6726">
          <w:pPr>
            <w:pStyle w:val="Header"/>
          </w:pPr>
          <w:r w:rsidRPr="005D6726">
            <w:fldChar w:fldCharType="begin"/>
          </w:r>
          <w:r w:rsidRPr="005D6726">
            <w:instrText>If</w:instrText>
          </w:r>
          <w:fldSimple w:instr=" STYLEREF  ~LogoName ">
            <w:r w:rsidR="00DD1AE2">
              <w:rPr>
                <w:noProof/>
              </w:rPr>
              <w:instrText>Mott MacDonald</w:instrText>
            </w:r>
          </w:fldSimple>
          <w:r w:rsidRPr="005D6726">
            <w:instrText xml:space="preserve"> = "Error*" "" </w:instrText>
          </w:r>
          <w:r w:rsidRPr="005D6726">
            <w:fldChar w:fldCharType="begin"/>
          </w:r>
          <w:r w:rsidRPr="005D6726">
            <w:instrText xml:space="preserve"> if</w:instrText>
          </w:r>
          <w:fldSimple w:instr=" STYLEREF  ~LogoName ">
            <w:r w:rsidR="00DD1AE2">
              <w:rPr>
                <w:noProof/>
              </w:rPr>
              <w:instrText>Mott MacDonald</w:instrText>
            </w:r>
          </w:fldSimple>
          <w:r w:rsidRPr="005D6726">
            <w:instrText xml:space="preserve"> &lt;&gt;"" "</w:instrText>
          </w:r>
          <w:fldSimple w:instr=" STYLEREF  ~LogoName ">
            <w:r w:rsidR="00DD1AE2">
              <w:rPr>
                <w:noProof/>
              </w:rPr>
              <w:instrText>Mott MacDonald</w:instrText>
            </w:r>
          </w:fldSimple>
          <w:r w:rsidRPr="005D6726">
            <w:instrText xml:space="preserve"> | " "" </w:instrText>
          </w:r>
          <w:r w:rsidRPr="005D6726">
            <w:fldChar w:fldCharType="separate"/>
          </w:r>
          <w:r w:rsidR="00DD1AE2">
            <w:rPr>
              <w:noProof/>
            </w:rPr>
            <w:instrText>Mott MacDonald</w:instrText>
          </w:r>
          <w:r w:rsidR="00DD1AE2" w:rsidRPr="005D6726">
            <w:rPr>
              <w:noProof/>
            </w:rPr>
            <w:instrText xml:space="preserve"> | </w:instrText>
          </w:r>
          <w:r w:rsidRPr="005D6726">
            <w:fldChar w:fldCharType="end"/>
          </w:r>
          <w:r w:rsidRPr="005D6726">
            <w:instrText xml:space="preserve"> </w:instrText>
          </w:r>
          <w:r w:rsidRPr="005D6726">
            <w:fldChar w:fldCharType="separate"/>
          </w:r>
          <w:r w:rsidR="00DD1AE2">
            <w:rPr>
              <w:noProof/>
            </w:rPr>
            <w:t>Mott MacDonald</w:t>
          </w:r>
          <w:r w:rsidR="00DD1AE2" w:rsidRPr="005D6726">
            <w:rPr>
              <w:noProof/>
            </w:rPr>
            <w:t xml:space="preserve"> | </w:t>
          </w:r>
          <w:r w:rsidRPr="005D6726">
            <w:fldChar w:fldCharType="end"/>
          </w:r>
          <w:r w:rsidRPr="005D6726">
            <w:rPr>
              <w:rStyle w:val="ConfiHeader"/>
            </w:rPr>
            <w:fldChar w:fldCharType="begin"/>
          </w:r>
          <w:r w:rsidRPr="005D6726">
            <w:rPr>
              <w:rStyle w:val="ConfiHeader"/>
            </w:rPr>
            <w:instrText>If</w:instrText>
          </w:r>
          <w:r w:rsidRPr="005D6726">
            <w:rPr>
              <w:rStyle w:val="ConfiHeader"/>
            </w:rPr>
            <w:fldChar w:fldCharType="begin"/>
          </w:r>
          <w:r w:rsidRPr="005D6726">
            <w:rPr>
              <w:rStyle w:val="ConfiHeader"/>
            </w:rPr>
            <w:instrText xml:space="preserve"> STYLEREF  ~Confidential </w:instrText>
          </w:r>
          <w:r w:rsidRPr="005D6726">
            <w:rPr>
              <w:rStyle w:val="ConfiHeader"/>
            </w:rPr>
            <w:fldChar w:fldCharType="end"/>
          </w:r>
          <w:r w:rsidRPr="005D6726">
            <w:rPr>
              <w:rStyle w:val="ConfiHeader"/>
            </w:rPr>
            <w:instrText xml:space="preserve"> = "Error*" "" </w:instrText>
          </w:r>
          <w:r w:rsidRPr="005D6726">
            <w:rPr>
              <w:rStyle w:val="ConfiHeader"/>
            </w:rPr>
            <w:fldChar w:fldCharType="begin"/>
          </w:r>
          <w:r w:rsidRPr="005D6726">
            <w:rPr>
              <w:rStyle w:val="ConfiHeader"/>
            </w:rPr>
            <w:instrText xml:space="preserve"> if</w:instrText>
          </w:r>
          <w:r w:rsidRPr="005D6726">
            <w:rPr>
              <w:rStyle w:val="ConfiHeader"/>
            </w:rPr>
            <w:fldChar w:fldCharType="begin"/>
          </w:r>
          <w:r w:rsidRPr="005D6726">
            <w:rPr>
              <w:rStyle w:val="ConfiHeader"/>
            </w:rPr>
            <w:instrText xml:space="preserve"> STYLEREF  ~Confidential </w:instrText>
          </w:r>
          <w:r w:rsidRPr="005D6726">
            <w:rPr>
              <w:rStyle w:val="ConfiHeader"/>
            </w:rPr>
            <w:fldChar w:fldCharType="end"/>
          </w:r>
          <w:r w:rsidRPr="005D6726">
            <w:rPr>
              <w:rStyle w:val="ConfiHeader"/>
            </w:rPr>
            <w:instrText xml:space="preserve"> &lt;&gt;"" "</w:instrText>
          </w:r>
          <w:r w:rsidRPr="005D6726">
            <w:rPr>
              <w:rStyle w:val="ConfiHeader"/>
            </w:rPr>
            <w:fldChar w:fldCharType="begin"/>
          </w:r>
          <w:r w:rsidRPr="005D6726">
            <w:rPr>
              <w:rStyle w:val="ConfiHeader"/>
            </w:rPr>
            <w:instrText xml:space="preserve"> STYLEREF  ~Confidential </w:instrText>
          </w:r>
          <w:r w:rsidRPr="005D6726">
            <w:rPr>
              <w:rStyle w:val="ConfiHeader"/>
            </w:rPr>
            <w:fldChar w:fldCharType="separate"/>
          </w:r>
          <w:r>
            <w:rPr>
              <w:rStyle w:val="ConfiHeader"/>
              <w:noProof/>
            </w:rPr>
            <w:instrText>Confi</w:instrText>
          </w:r>
          <w:r w:rsidRPr="005D6726">
            <w:rPr>
              <w:rStyle w:val="ConfiHeader"/>
            </w:rPr>
            <w:fldChar w:fldCharType="end"/>
          </w:r>
          <w:r w:rsidRPr="005D6726">
            <w:rPr>
              <w:rStyle w:val="ConfiHeader"/>
            </w:rPr>
            <w:instrText xml:space="preserve">" "" </w:instrText>
          </w:r>
          <w:r w:rsidRPr="005D6726">
            <w:rPr>
              <w:rStyle w:val="ConfiHeader"/>
            </w:rPr>
            <w:fldChar w:fldCharType="end"/>
          </w:r>
          <w:r w:rsidRPr="005D6726">
            <w:rPr>
              <w:rStyle w:val="ConfiHeader"/>
            </w:rPr>
            <w:instrText xml:space="preserve"> </w:instrText>
          </w:r>
          <w:r w:rsidRPr="005D6726">
            <w:rPr>
              <w:rStyle w:val="ConfiHeader"/>
            </w:rPr>
            <w:fldChar w:fldCharType="end"/>
          </w:r>
          <w:r w:rsidRPr="005D6726">
            <w:fldChar w:fldCharType="begin"/>
          </w:r>
          <w:r w:rsidRPr="005D6726">
            <w:instrText>If</w:instrText>
          </w:r>
          <w:r>
            <w:fldChar w:fldCharType="begin"/>
          </w:r>
          <w:r>
            <w:instrText xml:space="preserve"> STYLEREF  ~Confidential </w:instrText>
          </w:r>
          <w:r>
            <w:rPr>
              <w:noProof/>
            </w:rPr>
            <w:fldChar w:fldCharType="end"/>
          </w:r>
          <w:r w:rsidRPr="005D6726">
            <w:instrText xml:space="preserve"> = "Error*" "" </w:instrText>
          </w:r>
          <w:r w:rsidRPr="005D6726">
            <w:fldChar w:fldCharType="begin"/>
          </w:r>
          <w:r w:rsidRPr="005D6726">
            <w:instrText xml:space="preserve"> if</w:instrText>
          </w:r>
          <w:r>
            <w:fldChar w:fldCharType="begin"/>
          </w:r>
          <w:r>
            <w:instrText xml:space="preserve"> STYLEREF  ~Confidential </w:instrText>
          </w:r>
          <w:r>
            <w:rPr>
              <w:noProof/>
            </w:rPr>
            <w:fldChar w:fldCharType="end"/>
          </w:r>
          <w:r w:rsidRPr="005D6726">
            <w:instrText xml:space="preserve"> &lt;&gt;"" " | " "" </w:instrText>
          </w:r>
          <w:r w:rsidRPr="005D6726">
            <w:fldChar w:fldCharType="end"/>
          </w:r>
          <w:r w:rsidRPr="005D6726">
            <w:instrText xml:space="preserve"> </w:instrText>
          </w:r>
          <w:r w:rsidRPr="005D6726">
            <w:fldChar w:fldCharType="end"/>
          </w:r>
          <w:r w:rsidRPr="005D6726">
            <w:fldChar w:fldCharType="begin"/>
          </w:r>
          <w:r w:rsidRPr="005D6726">
            <w:instrText>If</w:instrText>
          </w:r>
          <w:fldSimple w:instr=" STYLEREF  ~DocTitle ">
            <w:r w:rsidR="00DD1AE2">
              <w:rPr>
                <w:noProof/>
              </w:rPr>
              <w:instrText>The Internet of Things</w:instrText>
            </w:r>
          </w:fldSimple>
          <w:r w:rsidRPr="005D6726">
            <w:instrText xml:space="preserve"> = "Error*" "" </w:instrText>
          </w:r>
          <w:r w:rsidRPr="005D6726">
            <w:fldChar w:fldCharType="begin"/>
          </w:r>
          <w:r w:rsidRPr="005D6726">
            <w:instrText xml:space="preserve"> if</w:instrText>
          </w:r>
          <w:fldSimple w:instr=" STYLEREF  ~DocTitle ">
            <w:r w:rsidR="00DD1AE2">
              <w:rPr>
                <w:noProof/>
              </w:rPr>
              <w:instrText>The Internet of Things</w:instrText>
            </w:r>
          </w:fldSimple>
          <w:r w:rsidRPr="005D6726">
            <w:instrText xml:space="preserve"> &lt;&gt;"" "</w:instrText>
          </w:r>
          <w:fldSimple w:instr=" STYLEREF ~DocTitle ">
            <w:r w:rsidR="00DD1AE2">
              <w:rPr>
                <w:noProof/>
              </w:rPr>
              <w:instrText>The Internet of Things</w:instrText>
            </w:r>
          </w:fldSimple>
          <w:r w:rsidRPr="005D6726">
            <w:instrText xml:space="preserve">" "" </w:instrText>
          </w:r>
          <w:r w:rsidRPr="005D6726">
            <w:fldChar w:fldCharType="separate"/>
          </w:r>
          <w:r w:rsidR="00DD1AE2">
            <w:rPr>
              <w:noProof/>
            </w:rPr>
            <w:instrText>The Internet of Things</w:instrText>
          </w:r>
          <w:r w:rsidRPr="005D6726">
            <w:fldChar w:fldCharType="end"/>
          </w:r>
          <w:r w:rsidRPr="005D6726">
            <w:instrText xml:space="preserve"> </w:instrText>
          </w:r>
          <w:r w:rsidRPr="005D6726">
            <w:fldChar w:fldCharType="separate"/>
          </w:r>
          <w:r w:rsidR="00DD1AE2">
            <w:rPr>
              <w:noProof/>
            </w:rPr>
            <w:t>The Internet of Things</w:t>
          </w:r>
          <w:r w:rsidRPr="005D6726">
            <w:fldChar w:fldCharType="end"/>
          </w:r>
        </w:p>
      </w:tc>
      <w:tc>
        <w:tcPr>
          <w:tcW w:w="330" w:type="dxa"/>
        </w:tcPr>
        <w:p w:rsidR="00606738" w:rsidRPr="005D6726" w:rsidRDefault="00606738" w:rsidP="002017F7">
          <w:pPr>
            <w:pStyle w:val="Header"/>
            <w:jc w:val="right"/>
          </w:pPr>
          <w:r w:rsidRPr="005D6726">
            <w:rPr>
              <w:rStyle w:val="Pagenumber"/>
            </w:rPr>
            <w:fldChar w:fldCharType="begin"/>
          </w:r>
          <w:r w:rsidRPr="005D6726">
            <w:rPr>
              <w:rStyle w:val="Pagenumber"/>
            </w:rPr>
            <w:instrText xml:space="preserve"> PAGE   </w:instrText>
          </w:r>
          <w:r w:rsidRPr="005D6726">
            <w:rPr>
              <w:rStyle w:val="Pagenumber"/>
            </w:rPr>
            <w:fldChar w:fldCharType="separate"/>
          </w:r>
          <w:r w:rsidR="00DD1AE2">
            <w:rPr>
              <w:rStyle w:val="Pagenumber"/>
              <w:noProof/>
            </w:rPr>
            <w:t>10</w:t>
          </w:r>
          <w:r w:rsidRPr="005D6726">
            <w:rPr>
              <w:rStyle w:val="Pagenumber"/>
            </w:rPr>
            <w:fldChar w:fldCharType="end"/>
          </w:r>
        </w:p>
      </w:tc>
    </w:tr>
  </w:tbl>
  <w:p w:rsidR="00606738" w:rsidRPr="005D6726" w:rsidRDefault="00606738" w:rsidP="00E42A43">
    <w:pPr>
      <w:pStyle w:val="Spac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EA2A00B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C264170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60D6698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0F2C0F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6AA829C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CA6A94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8C0F27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66601AE"/>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0D685C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9F82DD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25864626"/>
    <w:multiLevelType w:val="multilevel"/>
    <w:tmpl w:val="1396DD2E"/>
    <w:name w:val="SecHeadList2"/>
    <w:numStyleLink w:val="SecListStyle"/>
  </w:abstractNum>
  <w:abstractNum w:abstractNumId="11" w15:restartNumberingAfterBreak="0">
    <w:nsid w:val="2C3C4267"/>
    <w:multiLevelType w:val="multilevel"/>
    <w:tmpl w:val="0809001D"/>
    <w:styleLink w:val="1ai"/>
    <w:lvl w:ilvl="0">
      <w:start w:val="1"/>
      <w:numFmt w:val="decimal"/>
      <w:lvlText w:val="%1)"/>
      <w:lvlJc w:val="left"/>
      <w:pPr>
        <w:ind w:left="360" w:hanging="360"/>
      </w:pPr>
      <w:rPr>
        <w:bCs w:val="0"/>
        <w:szCs w:val="2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33DE76EB"/>
    <w:multiLevelType w:val="multilevel"/>
    <w:tmpl w:val="08090023"/>
    <w:styleLink w:val="ArticleSection"/>
    <w:lvl w:ilvl="0">
      <w:start w:val="1"/>
      <w:numFmt w:val="upperRoman"/>
      <w:lvlText w:val="Article %1."/>
      <w:lvlJc w:val="left"/>
      <w:pPr>
        <w:ind w:left="0" w:firstLine="0"/>
      </w:pPr>
      <w:rPr>
        <w:bCs w:val="0"/>
        <w:szCs w:val="20"/>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3" w15:restartNumberingAfterBreak="0">
    <w:nsid w:val="383B7E6D"/>
    <w:multiLevelType w:val="multilevel"/>
    <w:tmpl w:val="67908264"/>
    <w:styleLink w:val="AppListStyle"/>
    <w:lvl w:ilvl="0">
      <w:start w:val="1"/>
      <w:numFmt w:val="upperLetter"/>
      <w:lvlRestart w:val="0"/>
      <w:pStyle w:val="AppHead"/>
      <w:lvlText w:val="%1."/>
      <w:lvlJc w:val="left"/>
      <w:pPr>
        <w:tabs>
          <w:tab w:val="num" w:pos="567"/>
        </w:tabs>
        <w:ind w:left="0" w:firstLine="0"/>
      </w:pPr>
      <w:rPr>
        <w:rFonts w:ascii="Arial" w:hAnsi="Arial" w:cs="Arial" w:hint="default"/>
        <w:b/>
        <w:bCs/>
        <w:i w:val="0"/>
        <w:color w:val="000000" w:themeColor="text1"/>
        <w:sz w:val="40"/>
        <w:szCs w:val="40"/>
      </w:rPr>
    </w:lvl>
    <w:lvl w:ilvl="1">
      <w:start w:val="1"/>
      <w:numFmt w:val="decimal"/>
      <w:pStyle w:val="AppSubHead"/>
      <w:lvlText w:val="%1.%2"/>
      <w:lvlJc w:val="left"/>
      <w:pPr>
        <w:tabs>
          <w:tab w:val="num" w:pos="709"/>
        </w:tabs>
        <w:ind w:left="0" w:firstLine="0"/>
      </w:pPr>
      <w:rPr>
        <w:rFonts w:ascii="Arial" w:hAnsi="Arial" w:cs="Arial" w:hint="default"/>
        <w:b/>
        <w:i w:val="0"/>
        <w:color w:val="ED2891" w:themeColor="accent1"/>
        <w:sz w:val="22"/>
      </w:rPr>
    </w:lvl>
    <w:lvl w:ilvl="2">
      <w:start w:val="1"/>
      <w:numFmt w:val="decimal"/>
      <w:pStyle w:val="AppMinorSubHead"/>
      <w:lvlText w:val="%1.%2.%3"/>
      <w:lvlJc w:val="left"/>
      <w:pPr>
        <w:tabs>
          <w:tab w:val="num" w:pos="992"/>
        </w:tabs>
        <w:ind w:left="0" w:firstLine="0"/>
      </w:pPr>
      <w:rPr>
        <w:rFonts w:ascii="Arial" w:hAnsi="Arial" w:cs="Arial" w:hint="default"/>
        <w:b/>
        <w:i w:val="0"/>
        <w:color w:val="ED2891" w:themeColor="accent1"/>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4" w15:restartNumberingAfterBreak="0">
    <w:nsid w:val="3C8D2A46"/>
    <w:multiLevelType w:val="multilevel"/>
    <w:tmpl w:val="0E0647D0"/>
    <w:lvl w:ilvl="0">
      <w:start w:val="1"/>
      <w:numFmt w:val="bullet"/>
      <w:pStyle w:val="KeyMsgBullet"/>
      <w:lvlText w:val="●"/>
      <w:lvlJc w:val="left"/>
      <w:pPr>
        <w:tabs>
          <w:tab w:val="num" w:pos="369"/>
        </w:tabs>
        <w:ind w:left="369" w:hanging="369"/>
      </w:pPr>
      <w:rPr>
        <w:rFonts w:ascii="Arial" w:hAnsi="Arial" w:hint="default"/>
        <w:color w:val="ED2891" w:themeColor="accen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47FB34D5"/>
    <w:multiLevelType w:val="multilevel"/>
    <w:tmpl w:val="1396DD2E"/>
    <w:name w:val="SecHeadList"/>
    <w:styleLink w:val="SecListStyle"/>
    <w:lvl w:ilvl="0">
      <w:start w:val="1"/>
      <w:numFmt w:val="decimal"/>
      <w:lvlRestart w:val="0"/>
      <w:pStyle w:val="Heading1"/>
      <w:isLgl/>
      <w:lvlText w:val="%1"/>
      <w:lvlJc w:val="left"/>
      <w:pPr>
        <w:tabs>
          <w:tab w:val="num" w:pos="567"/>
        </w:tabs>
        <w:ind w:left="0" w:firstLine="0"/>
      </w:pPr>
      <w:rPr>
        <w:rFonts w:ascii="Arial" w:hAnsi="Arial" w:cs="Arial" w:hint="default"/>
        <w:b/>
        <w:bCs/>
        <w:i w:val="0"/>
        <w:color w:val="000000" w:themeColor="text1"/>
        <w:sz w:val="40"/>
        <w:szCs w:val="40"/>
      </w:rPr>
    </w:lvl>
    <w:lvl w:ilvl="1">
      <w:start w:val="1"/>
      <w:numFmt w:val="decimal"/>
      <w:pStyle w:val="Heading2"/>
      <w:isLgl/>
      <w:lvlText w:val="%1.%2"/>
      <w:lvlJc w:val="left"/>
      <w:pPr>
        <w:tabs>
          <w:tab w:val="num" w:pos="567"/>
        </w:tabs>
        <w:ind w:left="0" w:firstLine="0"/>
      </w:pPr>
      <w:rPr>
        <w:rFonts w:ascii="Arial" w:hAnsi="Arial" w:cs="Arial" w:hint="default"/>
        <w:b/>
        <w:i w:val="0"/>
        <w:color w:val="ED2891" w:themeColor="accent1"/>
        <w:sz w:val="22"/>
      </w:rPr>
    </w:lvl>
    <w:lvl w:ilvl="2">
      <w:start w:val="1"/>
      <w:numFmt w:val="decimal"/>
      <w:pStyle w:val="Heading3"/>
      <w:isLgl/>
      <w:lvlText w:val="%1.%2.%3"/>
      <w:lvlJc w:val="left"/>
      <w:pPr>
        <w:tabs>
          <w:tab w:val="num" w:pos="709"/>
        </w:tabs>
        <w:ind w:left="0" w:firstLine="0"/>
      </w:pPr>
      <w:rPr>
        <w:rFonts w:ascii="Arial" w:hAnsi="Arial" w:cs="Arial" w:hint="default"/>
        <w:b/>
        <w:i w:val="0"/>
        <w:color w:val="ED2891" w:themeColor="accent1"/>
        <w:sz w:val="20"/>
      </w:rPr>
    </w:lvl>
    <w:lvl w:ilvl="3">
      <w:start w:val="1"/>
      <w:numFmt w:val="decimal"/>
      <w:pStyle w:val="Heading4"/>
      <w:isLgl/>
      <w:lvlText w:val="%1.%2.%3.%4"/>
      <w:lvlJc w:val="left"/>
      <w:pPr>
        <w:tabs>
          <w:tab w:val="num" w:pos="992"/>
        </w:tabs>
        <w:ind w:left="0" w:firstLine="0"/>
      </w:pPr>
      <w:rPr>
        <w:rFonts w:ascii="Arial" w:hAnsi="Arial" w:cs="Arial" w:hint="default"/>
        <w:b w:val="0"/>
        <w:i w:val="0"/>
        <w:color w:val="ED2891" w:themeColor="accent1"/>
        <w:sz w:val="20"/>
      </w:rPr>
    </w:lvl>
    <w:lvl w:ilvl="4">
      <w:start w:val="1"/>
      <w:numFmt w:val="none"/>
      <w:lvlText w:val=""/>
      <w:lvlJc w:val="left"/>
      <w:pPr>
        <w:ind w:left="0" w:firstLine="0"/>
      </w:pPr>
      <w:rPr>
        <w:rFonts w:asciiTheme="majorHAnsi" w:hAnsiTheme="majorHAnsi" w:hint="default"/>
      </w:rPr>
    </w:lvl>
    <w:lvl w:ilvl="5">
      <w:start w:val="1"/>
      <w:numFmt w:val="none"/>
      <w:lvlText w:val=""/>
      <w:lvlJc w:val="left"/>
      <w:pPr>
        <w:ind w:left="0" w:firstLine="0"/>
      </w:pPr>
      <w:rPr>
        <w:rFonts w:asciiTheme="majorHAnsi" w:hAnsiTheme="majorHAnsi" w:hint="default"/>
      </w:rPr>
    </w:lvl>
    <w:lvl w:ilvl="6">
      <w:start w:val="1"/>
      <w:numFmt w:val="none"/>
      <w:lvlText w:val=""/>
      <w:lvlJc w:val="left"/>
      <w:pPr>
        <w:ind w:left="0" w:firstLine="0"/>
      </w:pPr>
      <w:rPr>
        <w:rFonts w:asciiTheme="majorHAnsi" w:hAnsiTheme="majorHAnsi" w:hint="default"/>
      </w:rPr>
    </w:lvl>
    <w:lvl w:ilvl="7">
      <w:start w:val="1"/>
      <w:numFmt w:val="none"/>
      <w:lvlText w:val=""/>
      <w:lvlJc w:val="left"/>
      <w:pPr>
        <w:ind w:left="0" w:firstLine="0"/>
      </w:pPr>
      <w:rPr>
        <w:rFonts w:asciiTheme="majorHAnsi" w:hAnsiTheme="majorHAnsi" w:hint="default"/>
      </w:rPr>
    </w:lvl>
    <w:lvl w:ilvl="8">
      <w:start w:val="1"/>
      <w:numFmt w:val="none"/>
      <w:lvlText w:val=""/>
      <w:lvlJc w:val="left"/>
      <w:pPr>
        <w:ind w:left="0" w:firstLine="0"/>
      </w:pPr>
      <w:rPr>
        <w:rFonts w:asciiTheme="majorHAnsi" w:hAnsiTheme="majorHAnsi" w:hint="default"/>
      </w:rPr>
    </w:lvl>
  </w:abstractNum>
  <w:abstractNum w:abstractNumId="16" w15:restartNumberingAfterBreak="0">
    <w:nsid w:val="4A0744BE"/>
    <w:multiLevelType w:val="multilevel"/>
    <w:tmpl w:val="B20876E2"/>
    <w:lvl w:ilvl="0">
      <w:start w:val="1"/>
      <w:numFmt w:val="bullet"/>
      <w:pStyle w:val="Bullet1"/>
      <w:lvlText w:val="●"/>
      <w:lvlJc w:val="left"/>
      <w:pPr>
        <w:tabs>
          <w:tab w:val="num" w:pos="284"/>
        </w:tabs>
        <w:ind w:left="284" w:hanging="284"/>
      </w:pPr>
      <w:rPr>
        <w:rFonts w:ascii="Arial" w:hAnsi="Arial" w:hint="default"/>
        <w:color w:val="ED2891" w:themeColor="accent1"/>
      </w:rPr>
    </w:lvl>
    <w:lvl w:ilvl="1">
      <w:start w:val="1"/>
      <w:numFmt w:val="bullet"/>
      <w:pStyle w:val="Bullet2"/>
      <w:lvlText w:val="–"/>
      <w:lvlJc w:val="left"/>
      <w:pPr>
        <w:tabs>
          <w:tab w:val="num" w:pos="567"/>
        </w:tabs>
        <w:ind w:left="567" w:hanging="283"/>
      </w:pPr>
      <w:rPr>
        <w:rFonts w:hint="default"/>
        <w:color w:val="ED2891" w:themeColor="accent1"/>
      </w:rPr>
    </w:lvl>
    <w:lvl w:ilvl="2">
      <w:start w:val="1"/>
      <w:numFmt w:val="bullet"/>
      <w:pStyle w:val="Bullet3"/>
      <w:lvlText w:val="○"/>
      <w:lvlJc w:val="left"/>
      <w:pPr>
        <w:tabs>
          <w:tab w:val="num" w:pos="851"/>
        </w:tabs>
        <w:ind w:left="851" w:hanging="284"/>
      </w:pPr>
      <w:rPr>
        <w:rFonts w:ascii="Times New Roman" w:hAnsi="Times New Roman" w:cs="Times New Roman" w:hint="default"/>
        <w:color w:val="ED2891" w:themeColor="accent1"/>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7" w15:restartNumberingAfterBreak="0">
    <w:nsid w:val="4DC429B1"/>
    <w:multiLevelType w:val="multilevel"/>
    <w:tmpl w:val="0809001F"/>
    <w:styleLink w:val="111111"/>
    <w:lvl w:ilvl="0">
      <w:start w:val="1"/>
      <w:numFmt w:val="decimal"/>
      <w:lvlText w:val="%1."/>
      <w:lvlJc w:val="left"/>
      <w:pPr>
        <w:ind w:left="360" w:hanging="360"/>
      </w:pPr>
      <w:rPr>
        <w:bCs w:val="0"/>
        <w:szCs w:val="2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6B6831AD"/>
    <w:multiLevelType w:val="multilevel"/>
    <w:tmpl w:val="6C88FB6A"/>
    <w:lvl w:ilvl="0">
      <w:start w:val="1"/>
      <w:numFmt w:val="bullet"/>
      <w:pStyle w:val="SumBullet"/>
      <w:lvlText w:val=""/>
      <w:lvlJc w:val="left"/>
      <w:pPr>
        <w:tabs>
          <w:tab w:val="num" w:pos="284"/>
        </w:tabs>
        <w:ind w:left="284" w:hanging="284"/>
      </w:pPr>
      <w:rPr>
        <w:rFonts w:ascii="Wingdings 2" w:hAnsi="Wingdings 2" w:hint="default"/>
        <w:color w:val="80A1B6"/>
        <w:sz w:val="2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DE82201"/>
    <w:multiLevelType w:val="multilevel"/>
    <w:tmpl w:val="27BE1A6E"/>
    <w:lvl w:ilvl="0">
      <w:start w:val="1"/>
      <w:numFmt w:val="bullet"/>
      <w:pStyle w:val="PullOutBullet"/>
      <w:lvlText w:val=""/>
      <w:lvlJc w:val="left"/>
      <w:pPr>
        <w:ind w:left="360" w:hanging="360"/>
      </w:pPr>
      <w:rPr>
        <w:rFonts w:ascii="Wingdings" w:hAnsi="Wingdings" w:hint="default"/>
        <w:color w:val="80A1B6"/>
        <w:sz w:val="19"/>
        <w:szCs w:val="19"/>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6EE3444F"/>
    <w:multiLevelType w:val="multilevel"/>
    <w:tmpl w:val="D786C3DC"/>
    <w:lvl w:ilvl="0">
      <w:start w:val="1"/>
      <w:numFmt w:val="bullet"/>
      <w:pStyle w:val="TableBullet1"/>
      <w:lvlText w:val="●"/>
      <w:lvlJc w:val="left"/>
      <w:pPr>
        <w:tabs>
          <w:tab w:val="num" w:pos="170"/>
        </w:tabs>
        <w:ind w:left="170" w:hanging="170"/>
      </w:pPr>
      <w:rPr>
        <w:rFonts w:ascii="Calibri" w:hAnsi="Calibri" w:hint="default"/>
        <w:color w:val="ED2891" w:themeColor="accent1"/>
      </w:rPr>
    </w:lvl>
    <w:lvl w:ilvl="1">
      <w:start w:val="1"/>
      <w:numFmt w:val="bullet"/>
      <w:pStyle w:val="TableBullet2"/>
      <w:lvlText w:val="–"/>
      <w:lvlJc w:val="left"/>
      <w:pPr>
        <w:tabs>
          <w:tab w:val="num" w:pos="340"/>
        </w:tabs>
        <w:ind w:left="340" w:hanging="170"/>
      </w:pPr>
      <w:rPr>
        <w:rFonts w:hint="default"/>
        <w:color w:val="ED2891" w:themeColor="accent1"/>
      </w:rPr>
    </w:lvl>
    <w:lvl w:ilvl="2">
      <w:start w:val="1"/>
      <w:numFmt w:val="bullet"/>
      <w:pStyle w:val="TableBullet3"/>
      <w:lvlText w:val="○"/>
      <w:lvlJc w:val="left"/>
      <w:pPr>
        <w:tabs>
          <w:tab w:val="num" w:pos="510"/>
        </w:tabs>
        <w:ind w:left="510" w:hanging="170"/>
      </w:pPr>
      <w:rPr>
        <w:rFonts w:ascii="Times New Roman" w:hAnsi="Times New Roman" w:cs="Times New Roman" w:hint="default"/>
        <w:color w:val="ED2891" w:themeColor="accent1"/>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bullet"/>
      <w:lvlText w:val="–"/>
      <w:lvlJc w:val="left"/>
      <w:pPr>
        <w:ind w:left="0" w:firstLine="0"/>
      </w:pPr>
      <w:rPr>
        <w:rFonts w:ascii="(none)" w:hAnsi="(none)" w:hint="default"/>
        <w:color w:val="auto"/>
      </w:rPr>
    </w:lvl>
    <w:lvl w:ilvl="8">
      <w:start w:val="1"/>
      <w:numFmt w:val="none"/>
      <w:lvlText w:val=""/>
      <w:lvlJc w:val="left"/>
      <w:pPr>
        <w:ind w:left="0" w:firstLine="0"/>
      </w:pPr>
      <w:rPr>
        <w:rFonts w:hint="default"/>
      </w:rPr>
    </w:lvl>
  </w:abstractNum>
  <w:abstractNum w:abstractNumId="21" w15:restartNumberingAfterBreak="0">
    <w:nsid w:val="796A3518"/>
    <w:multiLevelType w:val="multilevel"/>
    <w:tmpl w:val="5A3ADDCE"/>
    <w:lvl w:ilvl="0">
      <w:start w:val="1"/>
      <w:numFmt w:val="decimal"/>
      <w:pStyle w:val="NumBullet1"/>
      <w:lvlText w:val="%1."/>
      <w:lvlJc w:val="left"/>
      <w:pPr>
        <w:tabs>
          <w:tab w:val="num" w:pos="284"/>
        </w:tabs>
        <w:ind w:left="284" w:hanging="284"/>
      </w:pPr>
      <w:rPr>
        <w:rFonts w:hint="default"/>
        <w:color w:val="ED2891" w:themeColor="accent1"/>
      </w:rPr>
    </w:lvl>
    <w:lvl w:ilvl="1">
      <w:start w:val="1"/>
      <w:numFmt w:val="lowerLetter"/>
      <w:pStyle w:val="NumBullet2"/>
      <w:lvlText w:val="%2."/>
      <w:lvlJc w:val="left"/>
      <w:pPr>
        <w:tabs>
          <w:tab w:val="num" w:pos="567"/>
        </w:tabs>
        <w:ind w:left="567" w:hanging="283"/>
      </w:pPr>
      <w:rPr>
        <w:rFonts w:hint="default"/>
        <w:color w:val="ED2891" w:themeColor="accent1"/>
      </w:rPr>
    </w:lvl>
    <w:lvl w:ilvl="2">
      <w:start w:val="1"/>
      <w:numFmt w:val="lowerRoman"/>
      <w:pStyle w:val="NumBullet3"/>
      <w:lvlText w:val="%3."/>
      <w:lvlJc w:val="left"/>
      <w:pPr>
        <w:tabs>
          <w:tab w:val="num" w:pos="851"/>
        </w:tabs>
        <w:ind w:left="851" w:hanging="284"/>
      </w:pPr>
      <w:rPr>
        <w:rFonts w:hint="default"/>
        <w:color w:val="ED2891" w:themeColor="accent1"/>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2" w15:restartNumberingAfterBreak="0">
    <w:nsid w:val="7A586721"/>
    <w:multiLevelType w:val="multilevel"/>
    <w:tmpl w:val="BA3E7384"/>
    <w:name w:val="AppHeadList"/>
    <w:lvl w:ilvl="0">
      <w:start w:val="1"/>
      <w:numFmt w:val="upperLetter"/>
      <w:lvlRestart w:val="0"/>
      <w:lvlText w:val="%1."/>
      <w:lvlJc w:val="left"/>
      <w:pPr>
        <w:tabs>
          <w:tab w:val="num" w:pos="567"/>
        </w:tabs>
        <w:ind w:left="0" w:firstLine="0"/>
      </w:pPr>
      <w:rPr>
        <w:rFonts w:ascii="Arial" w:hAnsi="Arial" w:cs="Arial" w:hint="default"/>
        <w:b/>
        <w:i w:val="0"/>
        <w:color w:val="000000" w:themeColor="text1"/>
        <w:sz w:val="40"/>
        <w:szCs w:val="40"/>
      </w:rPr>
    </w:lvl>
    <w:lvl w:ilvl="1">
      <w:start w:val="1"/>
      <w:numFmt w:val="decimal"/>
      <w:lvlText w:val="%1.%2"/>
      <w:lvlJc w:val="left"/>
      <w:pPr>
        <w:tabs>
          <w:tab w:val="num" w:pos="709"/>
        </w:tabs>
        <w:ind w:left="0" w:firstLine="0"/>
      </w:pPr>
      <w:rPr>
        <w:rFonts w:ascii="Arial" w:hAnsi="Arial" w:cs="Arial" w:hint="default"/>
        <w:b/>
        <w:i w:val="0"/>
        <w:color w:val="ED2891" w:themeColor="accent1"/>
        <w:sz w:val="22"/>
      </w:rPr>
    </w:lvl>
    <w:lvl w:ilvl="2">
      <w:start w:val="1"/>
      <w:numFmt w:val="decimal"/>
      <w:lvlText w:val="%1.%2.%3"/>
      <w:lvlJc w:val="left"/>
      <w:pPr>
        <w:tabs>
          <w:tab w:val="num" w:pos="992"/>
        </w:tabs>
        <w:ind w:left="0" w:firstLine="0"/>
      </w:pPr>
      <w:rPr>
        <w:rFonts w:ascii="Arial" w:hAnsi="Arial" w:cs="Arial" w:hint="default"/>
        <w:b/>
        <w:i w:val="0"/>
        <w:color w:val="ED2891" w:themeColor="accent1"/>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3"/>
  </w:num>
  <w:num w:numId="2">
    <w:abstractNumId w:val="16"/>
  </w:num>
  <w:num w:numId="3">
    <w:abstractNumId w:val="15"/>
  </w:num>
  <w:num w:numId="4">
    <w:abstractNumId w:val="16"/>
  </w:num>
  <w:num w:numId="5">
    <w:abstractNumId w:val="21"/>
  </w:num>
  <w:num w:numId="6">
    <w:abstractNumId w:val="20"/>
  </w:num>
  <w:num w:numId="7">
    <w:abstractNumId w:val="14"/>
  </w:num>
  <w:num w:numId="8">
    <w:abstractNumId w:val="17"/>
  </w:num>
  <w:num w:numId="9">
    <w:abstractNumId w:val="11"/>
  </w:num>
  <w:num w:numId="10">
    <w:abstractNumId w:val="12"/>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19"/>
  </w:num>
  <w:num w:numId="22">
    <w:abstractNumId w:val="18"/>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defaultTabStop w:val="720"/>
  <w:doNotShadeFormData/>
  <w:characterSpacingControl w:val="doNotCompress"/>
  <w:hdrShapeDefaults>
    <o:shapedefaults v:ext="edit" spidmax="2049"/>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HeadingNum" w:val="HeadOnly"/>
    <w:docVar w:name="TempName" w:val="Report Template_A4"/>
  </w:docVars>
  <w:rsids>
    <w:rsidRoot w:val="00606738"/>
    <w:rsid w:val="00001951"/>
    <w:rsid w:val="00002B2D"/>
    <w:rsid w:val="00007179"/>
    <w:rsid w:val="0000762C"/>
    <w:rsid w:val="00010497"/>
    <w:rsid w:val="00010AE8"/>
    <w:rsid w:val="000205BE"/>
    <w:rsid w:val="00023DC9"/>
    <w:rsid w:val="0002522A"/>
    <w:rsid w:val="000264A4"/>
    <w:rsid w:val="0003006A"/>
    <w:rsid w:val="000304A9"/>
    <w:rsid w:val="000316CB"/>
    <w:rsid w:val="00031C7F"/>
    <w:rsid w:val="00031D92"/>
    <w:rsid w:val="00032512"/>
    <w:rsid w:val="00034F70"/>
    <w:rsid w:val="000357A0"/>
    <w:rsid w:val="0004067C"/>
    <w:rsid w:val="0004144B"/>
    <w:rsid w:val="0004188F"/>
    <w:rsid w:val="0004324A"/>
    <w:rsid w:val="000436A0"/>
    <w:rsid w:val="00044581"/>
    <w:rsid w:val="00044BED"/>
    <w:rsid w:val="00045A24"/>
    <w:rsid w:val="00045E42"/>
    <w:rsid w:val="0004696C"/>
    <w:rsid w:val="00047947"/>
    <w:rsid w:val="00050A88"/>
    <w:rsid w:val="00050E19"/>
    <w:rsid w:val="00053343"/>
    <w:rsid w:val="00057A34"/>
    <w:rsid w:val="000616B7"/>
    <w:rsid w:val="000632DB"/>
    <w:rsid w:val="00064E87"/>
    <w:rsid w:val="00066A4C"/>
    <w:rsid w:val="00067B3D"/>
    <w:rsid w:val="00070D02"/>
    <w:rsid w:val="00071D21"/>
    <w:rsid w:val="00072BDA"/>
    <w:rsid w:val="00073762"/>
    <w:rsid w:val="000742A2"/>
    <w:rsid w:val="00075B43"/>
    <w:rsid w:val="00076C67"/>
    <w:rsid w:val="00077BE1"/>
    <w:rsid w:val="000831D3"/>
    <w:rsid w:val="00087472"/>
    <w:rsid w:val="00090871"/>
    <w:rsid w:val="00090D27"/>
    <w:rsid w:val="00091606"/>
    <w:rsid w:val="00091CA4"/>
    <w:rsid w:val="00092EED"/>
    <w:rsid w:val="00093751"/>
    <w:rsid w:val="00095CAE"/>
    <w:rsid w:val="000962A6"/>
    <w:rsid w:val="00096A69"/>
    <w:rsid w:val="000A1EAD"/>
    <w:rsid w:val="000A2BD8"/>
    <w:rsid w:val="000A33FE"/>
    <w:rsid w:val="000A451F"/>
    <w:rsid w:val="000A6730"/>
    <w:rsid w:val="000A6CEE"/>
    <w:rsid w:val="000B171E"/>
    <w:rsid w:val="000B27BE"/>
    <w:rsid w:val="000B469C"/>
    <w:rsid w:val="000B6434"/>
    <w:rsid w:val="000B67D3"/>
    <w:rsid w:val="000C095A"/>
    <w:rsid w:val="000C0BB2"/>
    <w:rsid w:val="000C108E"/>
    <w:rsid w:val="000C1D80"/>
    <w:rsid w:val="000C3108"/>
    <w:rsid w:val="000C6310"/>
    <w:rsid w:val="000D060B"/>
    <w:rsid w:val="000D1870"/>
    <w:rsid w:val="000D1A91"/>
    <w:rsid w:val="000D1DA3"/>
    <w:rsid w:val="000D20D7"/>
    <w:rsid w:val="000D2169"/>
    <w:rsid w:val="000D2FD0"/>
    <w:rsid w:val="000D3467"/>
    <w:rsid w:val="000D39CE"/>
    <w:rsid w:val="000D4118"/>
    <w:rsid w:val="000D4280"/>
    <w:rsid w:val="000D4813"/>
    <w:rsid w:val="000D582F"/>
    <w:rsid w:val="000D5C83"/>
    <w:rsid w:val="000D72EA"/>
    <w:rsid w:val="000E0808"/>
    <w:rsid w:val="000E0D2C"/>
    <w:rsid w:val="000E4D92"/>
    <w:rsid w:val="000F0B51"/>
    <w:rsid w:val="000F1FF9"/>
    <w:rsid w:val="000F2A4D"/>
    <w:rsid w:val="000F37F7"/>
    <w:rsid w:val="000F3813"/>
    <w:rsid w:val="000F44E5"/>
    <w:rsid w:val="000F542B"/>
    <w:rsid w:val="000F7553"/>
    <w:rsid w:val="001001F3"/>
    <w:rsid w:val="00100F3F"/>
    <w:rsid w:val="00103544"/>
    <w:rsid w:val="00106E8D"/>
    <w:rsid w:val="0011256F"/>
    <w:rsid w:val="00112F6C"/>
    <w:rsid w:val="00113CD2"/>
    <w:rsid w:val="00114AA4"/>
    <w:rsid w:val="00114FFA"/>
    <w:rsid w:val="00116E07"/>
    <w:rsid w:val="001209F8"/>
    <w:rsid w:val="0012363B"/>
    <w:rsid w:val="0012364E"/>
    <w:rsid w:val="001243BC"/>
    <w:rsid w:val="00124F6D"/>
    <w:rsid w:val="001262BC"/>
    <w:rsid w:val="00130A4F"/>
    <w:rsid w:val="00133461"/>
    <w:rsid w:val="001347C0"/>
    <w:rsid w:val="001400FD"/>
    <w:rsid w:val="0014146A"/>
    <w:rsid w:val="001444B9"/>
    <w:rsid w:val="0014685D"/>
    <w:rsid w:val="00151CB2"/>
    <w:rsid w:val="00151DCC"/>
    <w:rsid w:val="0015450A"/>
    <w:rsid w:val="0015455C"/>
    <w:rsid w:val="00156205"/>
    <w:rsid w:val="00156875"/>
    <w:rsid w:val="001568C9"/>
    <w:rsid w:val="00157E92"/>
    <w:rsid w:val="00161540"/>
    <w:rsid w:val="0016186D"/>
    <w:rsid w:val="0016210E"/>
    <w:rsid w:val="001705DB"/>
    <w:rsid w:val="001728DA"/>
    <w:rsid w:val="00173DED"/>
    <w:rsid w:val="00175E44"/>
    <w:rsid w:val="00175F65"/>
    <w:rsid w:val="00176D6D"/>
    <w:rsid w:val="00177A47"/>
    <w:rsid w:val="001808FF"/>
    <w:rsid w:val="00180E62"/>
    <w:rsid w:val="00181FE3"/>
    <w:rsid w:val="0018296D"/>
    <w:rsid w:val="001834D2"/>
    <w:rsid w:val="001849FB"/>
    <w:rsid w:val="00186050"/>
    <w:rsid w:val="00190B0D"/>
    <w:rsid w:val="001912B5"/>
    <w:rsid w:val="00195831"/>
    <w:rsid w:val="00196B98"/>
    <w:rsid w:val="001A06E3"/>
    <w:rsid w:val="001A1A90"/>
    <w:rsid w:val="001A1F23"/>
    <w:rsid w:val="001A4027"/>
    <w:rsid w:val="001A442D"/>
    <w:rsid w:val="001A51F3"/>
    <w:rsid w:val="001A5877"/>
    <w:rsid w:val="001A5C0F"/>
    <w:rsid w:val="001A650F"/>
    <w:rsid w:val="001A6534"/>
    <w:rsid w:val="001B07B4"/>
    <w:rsid w:val="001B2DA0"/>
    <w:rsid w:val="001B37CB"/>
    <w:rsid w:val="001B3E0F"/>
    <w:rsid w:val="001B5F46"/>
    <w:rsid w:val="001B639B"/>
    <w:rsid w:val="001B6546"/>
    <w:rsid w:val="001B6B55"/>
    <w:rsid w:val="001B6DAE"/>
    <w:rsid w:val="001B7782"/>
    <w:rsid w:val="001C088F"/>
    <w:rsid w:val="001C2B92"/>
    <w:rsid w:val="001C4302"/>
    <w:rsid w:val="001C4C48"/>
    <w:rsid w:val="001D01D1"/>
    <w:rsid w:val="001D077D"/>
    <w:rsid w:val="001D24F7"/>
    <w:rsid w:val="001D277A"/>
    <w:rsid w:val="001D2F5C"/>
    <w:rsid w:val="001D3825"/>
    <w:rsid w:val="001D398E"/>
    <w:rsid w:val="001D5888"/>
    <w:rsid w:val="001D6C32"/>
    <w:rsid w:val="001E12DD"/>
    <w:rsid w:val="001E2543"/>
    <w:rsid w:val="001E3CC7"/>
    <w:rsid w:val="001E3DF8"/>
    <w:rsid w:val="001E6FE2"/>
    <w:rsid w:val="001F08C1"/>
    <w:rsid w:val="001F2ABC"/>
    <w:rsid w:val="001F38AE"/>
    <w:rsid w:val="001F4953"/>
    <w:rsid w:val="001F49C3"/>
    <w:rsid w:val="001F5A79"/>
    <w:rsid w:val="001F5E3A"/>
    <w:rsid w:val="001F662D"/>
    <w:rsid w:val="001F6C2D"/>
    <w:rsid w:val="002005E5"/>
    <w:rsid w:val="0020129A"/>
    <w:rsid w:val="002014C1"/>
    <w:rsid w:val="002017F7"/>
    <w:rsid w:val="00201F17"/>
    <w:rsid w:val="0020327B"/>
    <w:rsid w:val="002032EA"/>
    <w:rsid w:val="00204676"/>
    <w:rsid w:val="00204BB8"/>
    <w:rsid w:val="00210632"/>
    <w:rsid w:val="00210D17"/>
    <w:rsid w:val="002131B0"/>
    <w:rsid w:val="002144E7"/>
    <w:rsid w:val="00214D72"/>
    <w:rsid w:val="00216CC8"/>
    <w:rsid w:val="00217E89"/>
    <w:rsid w:val="002203A3"/>
    <w:rsid w:val="002215E0"/>
    <w:rsid w:val="00221E7B"/>
    <w:rsid w:val="0022387C"/>
    <w:rsid w:val="00224163"/>
    <w:rsid w:val="002241C9"/>
    <w:rsid w:val="00225EC2"/>
    <w:rsid w:val="002330FB"/>
    <w:rsid w:val="00234468"/>
    <w:rsid w:val="00241901"/>
    <w:rsid w:val="00241C7F"/>
    <w:rsid w:val="00242B66"/>
    <w:rsid w:val="00243960"/>
    <w:rsid w:val="00244475"/>
    <w:rsid w:val="00244674"/>
    <w:rsid w:val="00245AD7"/>
    <w:rsid w:val="00246075"/>
    <w:rsid w:val="00247524"/>
    <w:rsid w:val="00250308"/>
    <w:rsid w:val="00252CCD"/>
    <w:rsid w:val="00253973"/>
    <w:rsid w:val="002544B5"/>
    <w:rsid w:val="0025470B"/>
    <w:rsid w:val="002548E9"/>
    <w:rsid w:val="002575D9"/>
    <w:rsid w:val="002601CA"/>
    <w:rsid w:val="00260B8A"/>
    <w:rsid w:val="002610EC"/>
    <w:rsid w:val="0026129E"/>
    <w:rsid w:val="0026341A"/>
    <w:rsid w:val="002637FE"/>
    <w:rsid w:val="0026475F"/>
    <w:rsid w:val="00264E0B"/>
    <w:rsid w:val="0026533C"/>
    <w:rsid w:val="00265FB9"/>
    <w:rsid w:val="0027112D"/>
    <w:rsid w:val="0027191B"/>
    <w:rsid w:val="00272BDF"/>
    <w:rsid w:val="00273C6E"/>
    <w:rsid w:val="002743EC"/>
    <w:rsid w:val="00274C4E"/>
    <w:rsid w:val="00274E67"/>
    <w:rsid w:val="002752FA"/>
    <w:rsid w:val="0027754F"/>
    <w:rsid w:val="00280A7A"/>
    <w:rsid w:val="00280B3C"/>
    <w:rsid w:val="0028495B"/>
    <w:rsid w:val="0028520B"/>
    <w:rsid w:val="00287D5B"/>
    <w:rsid w:val="00290A28"/>
    <w:rsid w:val="00291188"/>
    <w:rsid w:val="00292644"/>
    <w:rsid w:val="00294270"/>
    <w:rsid w:val="00297146"/>
    <w:rsid w:val="002A26CC"/>
    <w:rsid w:val="002A3188"/>
    <w:rsid w:val="002A47D9"/>
    <w:rsid w:val="002A7203"/>
    <w:rsid w:val="002B2026"/>
    <w:rsid w:val="002B259A"/>
    <w:rsid w:val="002B3D44"/>
    <w:rsid w:val="002B4A13"/>
    <w:rsid w:val="002B6378"/>
    <w:rsid w:val="002B65A9"/>
    <w:rsid w:val="002B716D"/>
    <w:rsid w:val="002C10D0"/>
    <w:rsid w:val="002C1D36"/>
    <w:rsid w:val="002C3F05"/>
    <w:rsid w:val="002C49B9"/>
    <w:rsid w:val="002C5569"/>
    <w:rsid w:val="002C6BA2"/>
    <w:rsid w:val="002D036D"/>
    <w:rsid w:val="002D13A5"/>
    <w:rsid w:val="002D1E75"/>
    <w:rsid w:val="002D32ED"/>
    <w:rsid w:val="002D46EA"/>
    <w:rsid w:val="002D5CA8"/>
    <w:rsid w:val="002E0DB4"/>
    <w:rsid w:val="002E73EB"/>
    <w:rsid w:val="002F00C3"/>
    <w:rsid w:val="002F1E70"/>
    <w:rsid w:val="002F44E4"/>
    <w:rsid w:val="002F4E18"/>
    <w:rsid w:val="00302BF6"/>
    <w:rsid w:val="0030476B"/>
    <w:rsid w:val="00305A98"/>
    <w:rsid w:val="00305D76"/>
    <w:rsid w:val="00312778"/>
    <w:rsid w:val="003129FF"/>
    <w:rsid w:val="00316B6A"/>
    <w:rsid w:val="00317B1E"/>
    <w:rsid w:val="00321BCC"/>
    <w:rsid w:val="0032242E"/>
    <w:rsid w:val="00323D50"/>
    <w:rsid w:val="00324E0F"/>
    <w:rsid w:val="00325A3C"/>
    <w:rsid w:val="00326AAD"/>
    <w:rsid w:val="00327CB8"/>
    <w:rsid w:val="003313A8"/>
    <w:rsid w:val="00332EFD"/>
    <w:rsid w:val="003337F9"/>
    <w:rsid w:val="00334121"/>
    <w:rsid w:val="003358D5"/>
    <w:rsid w:val="003359D3"/>
    <w:rsid w:val="0033629F"/>
    <w:rsid w:val="0034003C"/>
    <w:rsid w:val="00340E50"/>
    <w:rsid w:val="003464AD"/>
    <w:rsid w:val="00347B7E"/>
    <w:rsid w:val="003518C6"/>
    <w:rsid w:val="0035246B"/>
    <w:rsid w:val="00352EEB"/>
    <w:rsid w:val="00353415"/>
    <w:rsid w:val="00353D97"/>
    <w:rsid w:val="0035486E"/>
    <w:rsid w:val="00355205"/>
    <w:rsid w:val="00355403"/>
    <w:rsid w:val="00356080"/>
    <w:rsid w:val="003560E9"/>
    <w:rsid w:val="00361AB6"/>
    <w:rsid w:val="0036332A"/>
    <w:rsid w:val="00364BA7"/>
    <w:rsid w:val="00366799"/>
    <w:rsid w:val="00367424"/>
    <w:rsid w:val="00370540"/>
    <w:rsid w:val="00370655"/>
    <w:rsid w:val="00371003"/>
    <w:rsid w:val="003712A0"/>
    <w:rsid w:val="003747C5"/>
    <w:rsid w:val="00374F0D"/>
    <w:rsid w:val="00380BF9"/>
    <w:rsid w:val="00382A6E"/>
    <w:rsid w:val="00383F26"/>
    <w:rsid w:val="00385518"/>
    <w:rsid w:val="003865E2"/>
    <w:rsid w:val="0038690C"/>
    <w:rsid w:val="003876CA"/>
    <w:rsid w:val="00390397"/>
    <w:rsid w:val="00390E2A"/>
    <w:rsid w:val="003914F9"/>
    <w:rsid w:val="0039267E"/>
    <w:rsid w:val="00393553"/>
    <w:rsid w:val="003939BF"/>
    <w:rsid w:val="0039472A"/>
    <w:rsid w:val="003960D5"/>
    <w:rsid w:val="0039689F"/>
    <w:rsid w:val="00397123"/>
    <w:rsid w:val="003A09D2"/>
    <w:rsid w:val="003A23C3"/>
    <w:rsid w:val="003A2B6C"/>
    <w:rsid w:val="003A39DE"/>
    <w:rsid w:val="003A3B16"/>
    <w:rsid w:val="003A5A22"/>
    <w:rsid w:val="003A6697"/>
    <w:rsid w:val="003A750D"/>
    <w:rsid w:val="003B0AFB"/>
    <w:rsid w:val="003B1AA4"/>
    <w:rsid w:val="003B5BA5"/>
    <w:rsid w:val="003B748A"/>
    <w:rsid w:val="003C3D08"/>
    <w:rsid w:val="003C4B4C"/>
    <w:rsid w:val="003C656B"/>
    <w:rsid w:val="003D27F9"/>
    <w:rsid w:val="003D59BA"/>
    <w:rsid w:val="003D613A"/>
    <w:rsid w:val="003D65BE"/>
    <w:rsid w:val="003E1B3F"/>
    <w:rsid w:val="003E203F"/>
    <w:rsid w:val="003E3504"/>
    <w:rsid w:val="003E3CC3"/>
    <w:rsid w:val="003E73C1"/>
    <w:rsid w:val="003E7EB7"/>
    <w:rsid w:val="003F1AED"/>
    <w:rsid w:val="003F5B52"/>
    <w:rsid w:val="003F7EE7"/>
    <w:rsid w:val="004001BE"/>
    <w:rsid w:val="00400BE7"/>
    <w:rsid w:val="004019F4"/>
    <w:rsid w:val="0040322F"/>
    <w:rsid w:val="00404D1B"/>
    <w:rsid w:val="00406525"/>
    <w:rsid w:val="00410BD0"/>
    <w:rsid w:val="004117D9"/>
    <w:rsid w:val="0041224B"/>
    <w:rsid w:val="00412488"/>
    <w:rsid w:val="004143BD"/>
    <w:rsid w:val="00414E24"/>
    <w:rsid w:val="004151BB"/>
    <w:rsid w:val="00415F4F"/>
    <w:rsid w:val="00420BD6"/>
    <w:rsid w:val="00422E95"/>
    <w:rsid w:val="00422F18"/>
    <w:rsid w:val="0042316E"/>
    <w:rsid w:val="0042494A"/>
    <w:rsid w:val="00424C08"/>
    <w:rsid w:val="0043028D"/>
    <w:rsid w:val="00430AD1"/>
    <w:rsid w:val="00430B03"/>
    <w:rsid w:val="00430C05"/>
    <w:rsid w:val="00432A0D"/>
    <w:rsid w:val="004340FA"/>
    <w:rsid w:val="00434402"/>
    <w:rsid w:val="00435DEF"/>
    <w:rsid w:val="00436C96"/>
    <w:rsid w:val="00436E5A"/>
    <w:rsid w:val="004374BA"/>
    <w:rsid w:val="00440742"/>
    <w:rsid w:val="00442F9C"/>
    <w:rsid w:val="0044453C"/>
    <w:rsid w:val="00444649"/>
    <w:rsid w:val="00445D56"/>
    <w:rsid w:val="004463C7"/>
    <w:rsid w:val="0045167F"/>
    <w:rsid w:val="004516E4"/>
    <w:rsid w:val="004530BD"/>
    <w:rsid w:val="0045334D"/>
    <w:rsid w:val="00453465"/>
    <w:rsid w:val="0045415E"/>
    <w:rsid w:val="004554EA"/>
    <w:rsid w:val="00456F8E"/>
    <w:rsid w:val="00460425"/>
    <w:rsid w:val="00460EA0"/>
    <w:rsid w:val="00461E13"/>
    <w:rsid w:val="004636FC"/>
    <w:rsid w:val="00464070"/>
    <w:rsid w:val="0046459F"/>
    <w:rsid w:val="00467EA5"/>
    <w:rsid w:val="00467F53"/>
    <w:rsid w:val="00467F69"/>
    <w:rsid w:val="0047118A"/>
    <w:rsid w:val="0047543F"/>
    <w:rsid w:val="004779D3"/>
    <w:rsid w:val="00480A20"/>
    <w:rsid w:val="00481913"/>
    <w:rsid w:val="004832C2"/>
    <w:rsid w:val="0048351F"/>
    <w:rsid w:val="00484457"/>
    <w:rsid w:val="00485B13"/>
    <w:rsid w:val="00485DBA"/>
    <w:rsid w:val="00486FE0"/>
    <w:rsid w:val="00494844"/>
    <w:rsid w:val="00496867"/>
    <w:rsid w:val="004A2F26"/>
    <w:rsid w:val="004A3726"/>
    <w:rsid w:val="004A4018"/>
    <w:rsid w:val="004A6591"/>
    <w:rsid w:val="004B129C"/>
    <w:rsid w:val="004B1A8A"/>
    <w:rsid w:val="004B1DB1"/>
    <w:rsid w:val="004B5CE4"/>
    <w:rsid w:val="004C018B"/>
    <w:rsid w:val="004C15D3"/>
    <w:rsid w:val="004C1B32"/>
    <w:rsid w:val="004C441A"/>
    <w:rsid w:val="004C49C9"/>
    <w:rsid w:val="004D041A"/>
    <w:rsid w:val="004D0DBC"/>
    <w:rsid w:val="004D0F73"/>
    <w:rsid w:val="004D381D"/>
    <w:rsid w:val="004D5DBA"/>
    <w:rsid w:val="004D64C9"/>
    <w:rsid w:val="004D6611"/>
    <w:rsid w:val="004E2AED"/>
    <w:rsid w:val="004E431B"/>
    <w:rsid w:val="004E4550"/>
    <w:rsid w:val="004E5651"/>
    <w:rsid w:val="004F0AD0"/>
    <w:rsid w:val="004F39E5"/>
    <w:rsid w:val="004F4E59"/>
    <w:rsid w:val="004F5139"/>
    <w:rsid w:val="004F6284"/>
    <w:rsid w:val="00500CE1"/>
    <w:rsid w:val="00501221"/>
    <w:rsid w:val="005031FC"/>
    <w:rsid w:val="005038D2"/>
    <w:rsid w:val="005044B5"/>
    <w:rsid w:val="00504A1B"/>
    <w:rsid w:val="00504F62"/>
    <w:rsid w:val="0050699C"/>
    <w:rsid w:val="00511C88"/>
    <w:rsid w:val="00513359"/>
    <w:rsid w:val="00513482"/>
    <w:rsid w:val="00515BFF"/>
    <w:rsid w:val="00516E16"/>
    <w:rsid w:val="005212B4"/>
    <w:rsid w:val="00525E06"/>
    <w:rsid w:val="00526D74"/>
    <w:rsid w:val="00530BE3"/>
    <w:rsid w:val="00533AF8"/>
    <w:rsid w:val="005351B3"/>
    <w:rsid w:val="00535292"/>
    <w:rsid w:val="00535320"/>
    <w:rsid w:val="00535BCE"/>
    <w:rsid w:val="005370CF"/>
    <w:rsid w:val="005412E8"/>
    <w:rsid w:val="005415F9"/>
    <w:rsid w:val="00541729"/>
    <w:rsid w:val="005418AC"/>
    <w:rsid w:val="0054317B"/>
    <w:rsid w:val="00543517"/>
    <w:rsid w:val="00543E53"/>
    <w:rsid w:val="0054470B"/>
    <w:rsid w:val="00545671"/>
    <w:rsid w:val="00547ED4"/>
    <w:rsid w:val="00552A74"/>
    <w:rsid w:val="00555664"/>
    <w:rsid w:val="00555780"/>
    <w:rsid w:val="00555C1D"/>
    <w:rsid w:val="005567DA"/>
    <w:rsid w:val="00556C69"/>
    <w:rsid w:val="00560132"/>
    <w:rsid w:val="00561213"/>
    <w:rsid w:val="00563011"/>
    <w:rsid w:val="0056312C"/>
    <w:rsid w:val="005631BC"/>
    <w:rsid w:val="00563D6A"/>
    <w:rsid w:val="00566077"/>
    <w:rsid w:val="005668D3"/>
    <w:rsid w:val="00566ED7"/>
    <w:rsid w:val="005708E6"/>
    <w:rsid w:val="00570E4D"/>
    <w:rsid w:val="00571FBE"/>
    <w:rsid w:val="00573164"/>
    <w:rsid w:val="00573172"/>
    <w:rsid w:val="00573C9A"/>
    <w:rsid w:val="00576387"/>
    <w:rsid w:val="00577609"/>
    <w:rsid w:val="00584036"/>
    <w:rsid w:val="00586151"/>
    <w:rsid w:val="005914B5"/>
    <w:rsid w:val="00591573"/>
    <w:rsid w:val="0059284E"/>
    <w:rsid w:val="00593C4B"/>
    <w:rsid w:val="0059502E"/>
    <w:rsid w:val="0059677B"/>
    <w:rsid w:val="00596907"/>
    <w:rsid w:val="005A165F"/>
    <w:rsid w:val="005A36E6"/>
    <w:rsid w:val="005A3C0B"/>
    <w:rsid w:val="005A40DE"/>
    <w:rsid w:val="005A68FB"/>
    <w:rsid w:val="005A723A"/>
    <w:rsid w:val="005A7BA6"/>
    <w:rsid w:val="005A7C6D"/>
    <w:rsid w:val="005B06D2"/>
    <w:rsid w:val="005B075A"/>
    <w:rsid w:val="005B4757"/>
    <w:rsid w:val="005B4FFD"/>
    <w:rsid w:val="005C39CD"/>
    <w:rsid w:val="005C4347"/>
    <w:rsid w:val="005C6304"/>
    <w:rsid w:val="005D175C"/>
    <w:rsid w:val="005D59AB"/>
    <w:rsid w:val="005D6062"/>
    <w:rsid w:val="005D6726"/>
    <w:rsid w:val="005D7693"/>
    <w:rsid w:val="005E0E40"/>
    <w:rsid w:val="005E30B0"/>
    <w:rsid w:val="005F36A3"/>
    <w:rsid w:val="005F4A39"/>
    <w:rsid w:val="005F6A97"/>
    <w:rsid w:val="00600B9E"/>
    <w:rsid w:val="006031F7"/>
    <w:rsid w:val="006051C0"/>
    <w:rsid w:val="006053FE"/>
    <w:rsid w:val="006061F1"/>
    <w:rsid w:val="00606738"/>
    <w:rsid w:val="00607C35"/>
    <w:rsid w:val="00611A17"/>
    <w:rsid w:val="00611AEB"/>
    <w:rsid w:val="006157E5"/>
    <w:rsid w:val="006174F4"/>
    <w:rsid w:val="0062045A"/>
    <w:rsid w:val="006247E2"/>
    <w:rsid w:val="00625777"/>
    <w:rsid w:val="00625C79"/>
    <w:rsid w:val="006275EB"/>
    <w:rsid w:val="00627880"/>
    <w:rsid w:val="00630978"/>
    <w:rsid w:val="006326BD"/>
    <w:rsid w:val="00632FA4"/>
    <w:rsid w:val="00633C43"/>
    <w:rsid w:val="00635355"/>
    <w:rsid w:val="00635CA9"/>
    <w:rsid w:val="0063650B"/>
    <w:rsid w:val="00640BDE"/>
    <w:rsid w:val="00641196"/>
    <w:rsid w:val="00641681"/>
    <w:rsid w:val="00643BD3"/>
    <w:rsid w:val="00643F19"/>
    <w:rsid w:val="00644CAE"/>
    <w:rsid w:val="00646ED6"/>
    <w:rsid w:val="00647BD2"/>
    <w:rsid w:val="00652555"/>
    <w:rsid w:val="0065321F"/>
    <w:rsid w:val="006550D8"/>
    <w:rsid w:val="006564FC"/>
    <w:rsid w:val="00656F4A"/>
    <w:rsid w:val="00660446"/>
    <w:rsid w:val="006604F9"/>
    <w:rsid w:val="0066069C"/>
    <w:rsid w:val="0066268E"/>
    <w:rsid w:val="0066369B"/>
    <w:rsid w:val="00665601"/>
    <w:rsid w:val="00667AF0"/>
    <w:rsid w:val="00670EE2"/>
    <w:rsid w:val="006720EE"/>
    <w:rsid w:val="00673813"/>
    <w:rsid w:val="00674CE6"/>
    <w:rsid w:val="00677ED4"/>
    <w:rsid w:val="006812D2"/>
    <w:rsid w:val="006836F7"/>
    <w:rsid w:val="006849B6"/>
    <w:rsid w:val="00686476"/>
    <w:rsid w:val="00687009"/>
    <w:rsid w:val="006905BB"/>
    <w:rsid w:val="00690642"/>
    <w:rsid w:val="006943E6"/>
    <w:rsid w:val="006957BA"/>
    <w:rsid w:val="006962DD"/>
    <w:rsid w:val="0069682D"/>
    <w:rsid w:val="00696B57"/>
    <w:rsid w:val="006A19FC"/>
    <w:rsid w:val="006A282E"/>
    <w:rsid w:val="006A39F5"/>
    <w:rsid w:val="006A48B5"/>
    <w:rsid w:val="006A4FB7"/>
    <w:rsid w:val="006A6FD8"/>
    <w:rsid w:val="006A7CB8"/>
    <w:rsid w:val="006B04E5"/>
    <w:rsid w:val="006B0771"/>
    <w:rsid w:val="006B2056"/>
    <w:rsid w:val="006B2146"/>
    <w:rsid w:val="006B2195"/>
    <w:rsid w:val="006B60F0"/>
    <w:rsid w:val="006B6700"/>
    <w:rsid w:val="006B72D5"/>
    <w:rsid w:val="006C14B8"/>
    <w:rsid w:val="006C2197"/>
    <w:rsid w:val="006C2D28"/>
    <w:rsid w:val="006C4190"/>
    <w:rsid w:val="006C74D3"/>
    <w:rsid w:val="006D0551"/>
    <w:rsid w:val="006D1AEB"/>
    <w:rsid w:val="006D3AE6"/>
    <w:rsid w:val="006D3B57"/>
    <w:rsid w:val="006D618F"/>
    <w:rsid w:val="006E10AB"/>
    <w:rsid w:val="006E4A2D"/>
    <w:rsid w:val="006E4ABA"/>
    <w:rsid w:val="006E4E46"/>
    <w:rsid w:val="006E7AC8"/>
    <w:rsid w:val="006F0D1C"/>
    <w:rsid w:val="006F2982"/>
    <w:rsid w:val="006F3B2C"/>
    <w:rsid w:val="006F4355"/>
    <w:rsid w:val="006F45FA"/>
    <w:rsid w:val="006F546C"/>
    <w:rsid w:val="006F5AA7"/>
    <w:rsid w:val="006F65B6"/>
    <w:rsid w:val="006F75C9"/>
    <w:rsid w:val="006F7CB3"/>
    <w:rsid w:val="007026B1"/>
    <w:rsid w:val="007028F7"/>
    <w:rsid w:val="00705CDB"/>
    <w:rsid w:val="007060E4"/>
    <w:rsid w:val="00706C89"/>
    <w:rsid w:val="007100FB"/>
    <w:rsid w:val="00711EF2"/>
    <w:rsid w:val="00712642"/>
    <w:rsid w:val="00712D7E"/>
    <w:rsid w:val="00713131"/>
    <w:rsid w:val="00713250"/>
    <w:rsid w:val="0071432D"/>
    <w:rsid w:val="007204B6"/>
    <w:rsid w:val="007218B4"/>
    <w:rsid w:val="00723446"/>
    <w:rsid w:val="00723CEF"/>
    <w:rsid w:val="00724FFB"/>
    <w:rsid w:val="00726527"/>
    <w:rsid w:val="00727CC7"/>
    <w:rsid w:val="00730D2D"/>
    <w:rsid w:val="00731549"/>
    <w:rsid w:val="00731D5E"/>
    <w:rsid w:val="00734379"/>
    <w:rsid w:val="0073508A"/>
    <w:rsid w:val="00735688"/>
    <w:rsid w:val="00736F28"/>
    <w:rsid w:val="0073720E"/>
    <w:rsid w:val="00737683"/>
    <w:rsid w:val="00737ED7"/>
    <w:rsid w:val="00740AFE"/>
    <w:rsid w:val="00740D1A"/>
    <w:rsid w:val="00740E56"/>
    <w:rsid w:val="00742658"/>
    <w:rsid w:val="00742739"/>
    <w:rsid w:val="00742AA4"/>
    <w:rsid w:val="00742B89"/>
    <w:rsid w:val="0074373F"/>
    <w:rsid w:val="00744500"/>
    <w:rsid w:val="00746288"/>
    <w:rsid w:val="00747735"/>
    <w:rsid w:val="00751079"/>
    <w:rsid w:val="0075498A"/>
    <w:rsid w:val="00756F93"/>
    <w:rsid w:val="00760B46"/>
    <w:rsid w:val="00761931"/>
    <w:rsid w:val="007629B5"/>
    <w:rsid w:val="00764652"/>
    <w:rsid w:val="00766360"/>
    <w:rsid w:val="00770933"/>
    <w:rsid w:val="00771F45"/>
    <w:rsid w:val="007720D4"/>
    <w:rsid w:val="00772A1E"/>
    <w:rsid w:val="00772EE9"/>
    <w:rsid w:val="0077512D"/>
    <w:rsid w:val="0077553B"/>
    <w:rsid w:val="007755F1"/>
    <w:rsid w:val="007756CE"/>
    <w:rsid w:val="00776DBF"/>
    <w:rsid w:val="00777325"/>
    <w:rsid w:val="00781DC7"/>
    <w:rsid w:val="00782940"/>
    <w:rsid w:val="00784BE3"/>
    <w:rsid w:val="00785A98"/>
    <w:rsid w:val="00786187"/>
    <w:rsid w:val="0078623D"/>
    <w:rsid w:val="00786E66"/>
    <w:rsid w:val="007910F8"/>
    <w:rsid w:val="00791481"/>
    <w:rsid w:val="007914F2"/>
    <w:rsid w:val="0079153A"/>
    <w:rsid w:val="00791BC3"/>
    <w:rsid w:val="007947EF"/>
    <w:rsid w:val="00795E9C"/>
    <w:rsid w:val="007A01D2"/>
    <w:rsid w:val="007A0BA8"/>
    <w:rsid w:val="007A0EC6"/>
    <w:rsid w:val="007A3925"/>
    <w:rsid w:val="007A3A60"/>
    <w:rsid w:val="007A3AAC"/>
    <w:rsid w:val="007A3BCE"/>
    <w:rsid w:val="007A4668"/>
    <w:rsid w:val="007A483C"/>
    <w:rsid w:val="007A6E42"/>
    <w:rsid w:val="007B17BA"/>
    <w:rsid w:val="007B46F3"/>
    <w:rsid w:val="007B5949"/>
    <w:rsid w:val="007C00E1"/>
    <w:rsid w:val="007C0E91"/>
    <w:rsid w:val="007C63E6"/>
    <w:rsid w:val="007C6582"/>
    <w:rsid w:val="007C6BDA"/>
    <w:rsid w:val="007C70BD"/>
    <w:rsid w:val="007D075F"/>
    <w:rsid w:val="007D09E1"/>
    <w:rsid w:val="007D4FE8"/>
    <w:rsid w:val="007D50B4"/>
    <w:rsid w:val="007D63E7"/>
    <w:rsid w:val="007D6B43"/>
    <w:rsid w:val="007D743E"/>
    <w:rsid w:val="007E082D"/>
    <w:rsid w:val="007E0DBD"/>
    <w:rsid w:val="007E1B4E"/>
    <w:rsid w:val="007E1E9A"/>
    <w:rsid w:val="007E1F6D"/>
    <w:rsid w:val="007E5703"/>
    <w:rsid w:val="007E591F"/>
    <w:rsid w:val="007E5E1E"/>
    <w:rsid w:val="007E6B82"/>
    <w:rsid w:val="007E6CC7"/>
    <w:rsid w:val="007E7A3C"/>
    <w:rsid w:val="007F1321"/>
    <w:rsid w:val="007F2D90"/>
    <w:rsid w:val="007F3659"/>
    <w:rsid w:val="007F3EC9"/>
    <w:rsid w:val="007F4D6D"/>
    <w:rsid w:val="007F6B39"/>
    <w:rsid w:val="007F7B5D"/>
    <w:rsid w:val="0080082B"/>
    <w:rsid w:val="0080120F"/>
    <w:rsid w:val="00801F14"/>
    <w:rsid w:val="0080524D"/>
    <w:rsid w:val="00807380"/>
    <w:rsid w:val="008075B9"/>
    <w:rsid w:val="00807CAC"/>
    <w:rsid w:val="00812727"/>
    <w:rsid w:val="00812C04"/>
    <w:rsid w:val="00813DC2"/>
    <w:rsid w:val="008142AC"/>
    <w:rsid w:val="00815467"/>
    <w:rsid w:val="008164D9"/>
    <w:rsid w:val="008171AD"/>
    <w:rsid w:val="008172F3"/>
    <w:rsid w:val="008202B4"/>
    <w:rsid w:val="00820449"/>
    <w:rsid w:val="0082054E"/>
    <w:rsid w:val="00820CB2"/>
    <w:rsid w:val="00822DC6"/>
    <w:rsid w:val="00824891"/>
    <w:rsid w:val="00830996"/>
    <w:rsid w:val="00830ED8"/>
    <w:rsid w:val="0083155A"/>
    <w:rsid w:val="008353BB"/>
    <w:rsid w:val="008356D7"/>
    <w:rsid w:val="008358D4"/>
    <w:rsid w:val="00836EA1"/>
    <w:rsid w:val="00837F8B"/>
    <w:rsid w:val="00840249"/>
    <w:rsid w:val="00840A65"/>
    <w:rsid w:val="0084229A"/>
    <w:rsid w:val="008426BC"/>
    <w:rsid w:val="0084414B"/>
    <w:rsid w:val="008461DA"/>
    <w:rsid w:val="00846908"/>
    <w:rsid w:val="00847303"/>
    <w:rsid w:val="00847EC0"/>
    <w:rsid w:val="00855629"/>
    <w:rsid w:val="00856A55"/>
    <w:rsid w:val="0085729B"/>
    <w:rsid w:val="00857EEC"/>
    <w:rsid w:val="00861467"/>
    <w:rsid w:val="00861858"/>
    <w:rsid w:val="00862F40"/>
    <w:rsid w:val="008641EB"/>
    <w:rsid w:val="00864965"/>
    <w:rsid w:val="0086553B"/>
    <w:rsid w:val="00866D6F"/>
    <w:rsid w:val="0087029E"/>
    <w:rsid w:val="00871E13"/>
    <w:rsid w:val="0087294C"/>
    <w:rsid w:val="00873E94"/>
    <w:rsid w:val="0087424C"/>
    <w:rsid w:val="008746EB"/>
    <w:rsid w:val="00874A66"/>
    <w:rsid w:val="00875E67"/>
    <w:rsid w:val="008811BA"/>
    <w:rsid w:val="00881511"/>
    <w:rsid w:val="008840E6"/>
    <w:rsid w:val="0088525D"/>
    <w:rsid w:val="0088539C"/>
    <w:rsid w:val="00885487"/>
    <w:rsid w:val="008861BD"/>
    <w:rsid w:val="0088632D"/>
    <w:rsid w:val="00887A2F"/>
    <w:rsid w:val="008917D7"/>
    <w:rsid w:val="00893BFC"/>
    <w:rsid w:val="00894ADD"/>
    <w:rsid w:val="00896729"/>
    <w:rsid w:val="00897B5B"/>
    <w:rsid w:val="008A00A9"/>
    <w:rsid w:val="008A10E4"/>
    <w:rsid w:val="008A29E8"/>
    <w:rsid w:val="008A5E08"/>
    <w:rsid w:val="008A69D7"/>
    <w:rsid w:val="008B097A"/>
    <w:rsid w:val="008B1811"/>
    <w:rsid w:val="008B1F2A"/>
    <w:rsid w:val="008B267E"/>
    <w:rsid w:val="008B3B1D"/>
    <w:rsid w:val="008B3ED9"/>
    <w:rsid w:val="008B4DA6"/>
    <w:rsid w:val="008B50B7"/>
    <w:rsid w:val="008B520B"/>
    <w:rsid w:val="008B6BD4"/>
    <w:rsid w:val="008B793E"/>
    <w:rsid w:val="008C0A3C"/>
    <w:rsid w:val="008C3020"/>
    <w:rsid w:val="008C37E1"/>
    <w:rsid w:val="008C5180"/>
    <w:rsid w:val="008C6B5B"/>
    <w:rsid w:val="008C74F6"/>
    <w:rsid w:val="008C79E4"/>
    <w:rsid w:val="008C7E7A"/>
    <w:rsid w:val="008D0199"/>
    <w:rsid w:val="008D118F"/>
    <w:rsid w:val="008D11BA"/>
    <w:rsid w:val="008D260A"/>
    <w:rsid w:val="008D59E3"/>
    <w:rsid w:val="008D726E"/>
    <w:rsid w:val="008E010D"/>
    <w:rsid w:val="008E2156"/>
    <w:rsid w:val="008E2363"/>
    <w:rsid w:val="008E2E60"/>
    <w:rsid w:val="008E3D33"/>
    <w:rsid w:val="008E539C"/>
    <w:rsid w:val="008E6A67"/>
    <w:rsid w:val="008F1716"/>
    <w:rsid w:val="008F2CA1"/>
    <w:rsid w:val="008F4368"/>
    <w:rsid w:val="008F7DA5"/>
    <w:rsid w:val="00900769"/>
    <w:rsid w:val="00902423"/>
    <w:rsid w:val="009066CE"/>
    <w:rsid w:val="00911408"/>
    <w:rsid w:val="0091187E"/>
    <w:rsid w:val="00911AD7"/>
    <w:rsid w:val="0091397C"/>
    <w:rsid w:val="00916468"/>
    <w:rsid w:val="0091659B"/>
    <w:rsid w:val="009166CB"/>
    <w:rsid w:val="00916D04"/>
    <w:rsid w:val="00917A0F"/>
    <w:rsid w:val="00921146"/>
    <w:rsid w:val="0092208E"/>
    <w:rsid w:val="00923A41"/>
    <w:rsid w:val="0092458D"/>
    <w:rsid w:val="009273F4"/>
    <w:rsid w:val="00931F17"/>
    <w:rsid w:val="009349A5"/>
    <w:rsid w:val="009349BB"/>
    <w:rsid w:val="009351A8"/>
    <w:rsid w:val="00935FF2"/>
    <w:rsid w:val="00942B90"/>
    <w:rsid w:val="00944A63"/>
    <w:rsid w:val="00947341"/>
    <w:rsid w:val="00950145"/>
    <w:rsid w:val="00951196"/>
    <w:rsid w:val="00951272"/>
    <w:rsid w:val="00951893"/>
    <w:rsid w:val="00951A54"/>
    <w:rsid w:val="00952F1F"/>
    <w:rsid w:val="00952F27"/>
    <w:rsid w:val="00953ED7"/>
    <w:rsid w:val="00953FBB"/>
    <w:rsid w:val="00960BFE"/>
    <w:rsid w:val="009619FB"/>
    <w:rsid w:val="0096273B"/>
    <w:rsid w:val="00962EC8"/>
    <w:rsid w:val="00963001"/>
    <w:rsid w:val="009639B6"/>
    <w:rsid w:val="00967AFC"/>
    <w:rsid w:val="00967D83"/>
    <w:rsid w:val="00971775"/>
    <w:rsid w:val="00971BFD"/>
    <w:rsid w:val="00980161"/>
    <w:rsid w:val="00983A7B"/>
    <w:rsid w:val="00983DEF"/>
    <w:rsid w:val="00984520"/>
    <w:rsid w:val="00987663"/>
    <w:rsid w:val="00987ED1"/>
    <w:rsid w:val="0099042D"/>
    <w:rsid w:val="0099258B"/>
    <w:rsid w:val="00992C1B"/>
    <w:rsid w:val="00993AE9"/>
    <w:rsid w:val="00997423"/>
    <w:rsid w:val="009A2CC1"/>
    <w:rsid w:val="009A3F84"/>
    <w:rsid w:val="009A5CC3"/>
    <w:rsid w:val="009A6EE6"/>
    <w:rsid w:val="009B0067"/>
    <w:rsid w:val="009B089D"/>
    <w:rsid w:val="009B419A"/>
    <w:rsid w:val="009B6848"/>
    <w:rsid w:val="009B78E3"/>
    <w:rsid w:val="009B7F60"/>
    <w:rsid w:val="009C24E5"/>
    <w:rsid w:val="009C2785"/>
    <w:rsid w:val="009C4BF0"/>
    <w:rsid w:val="009C6A8E"/>
    <w:rsid w:val="009D029D"/>
    <w:rsid w:val="009D0A2E"/>
    <w:rsid w:val="009D0D84"/>
    <w:rsid w:val="009D0DD0"/>
    <w:rsid w:val="009D29BD"/>
    <w:rsid w:val="009D59A9"/>
    <w:rsid w:val="009D74BD"/>
    <w:rsid w:val="009D7DD9"/>
    <w:rsid w:val="009E386C"/>
    <w:rsid w:val="009E506A"/>
    <w:rsid w:val="009E6022"/>
    <w:rsid w:val="009E6684"/>
    <w:rsid w:val="009E6C31"/>
    <w:rsid w:val="009E73E8"/>
    <w:rsid w:val="009F0398"/>
    <w:rsid w:val="009F1184"/>
    <w:rsid w:val="009F1D23"/>
    <w:rsid w:val="009F427E"/>
    <w:rsid w:val="00A000B4"/>
    <w:rsid w:val="00A00B31"/>
    <w:rsid w:val="00A01734"/>
    <w:rsid w:val="00A025BC"/>
    <w:rsid w:val="00A03CF0"/>
    <w:rsid w:val="00A040FF"/>
    <w:rsid w:val="00A049CF"/>
    <w:rsid w:val="00A04F8C"/>
    <w:rsid w:val="00A052F7"/>
    <w:rsid w:val="00A05BEC"/>
    <w:rsid w:val="00A12028"/>
    <w:rsid w:val="00A120BE"/>
    <w:rsid w:val="00A12733"/>
    <w:rsid w:val="00A131C9"/>
    <w:rsid w:val="00A14299"/>
    <w:rsid w:val="00A144DC"/>
    <w:rsid w:val="00A14F5D"/>
    <w:rsid w:val="00A15065"/>
    <w:rsid w:val="00A161E4"/>
    <w:rsid w:val="00A17933"/>
    <w:rsid w:val="00A20257"/>
    <w:rsid w:val="00A2151C"/>
    <w:rsid w:val="00A220B8"/>
    <w:rsid w:val="00A226BC"/>
    <w:rsid w:val="00A23867"/>
    <w:rsid w:val="00A2447C"/>
    <w:rsid w:val="00A252C6"/>
    <w:rsid w:val="00A25BC9"/>
    <w:rsid w:val="00A302FD"/>
    <w:rsid w:val="00A31362"/>
    <w:rsid w:val="00A35DEF"/>
    <w:rsid w:val="00A369F4"/>
    <w:rsid w:val="00A372B7"/>
    <w:rsid w:val="00A405F0"/>
    <w:rsid w:val="00A42481"/>
    <w:rsid w:val="00A43FD5"/>
    <w:rsid w:val="00A455C4"/>
    <w:rsid w:val="00A45CD2"/>
    <w:rsid w:val="00A46692"/>
    <w:rsid w:val="00A46D6E"/>
    <w:rsid w:val="00A473A6"/>
    <w:rsid w:val="00A479DB"/>
    <w:rsid w:val="00A505D6"/>
    <w:rsid w:val="00A5464C"/>
    <w:rsid w:val="00A54CE0"/>
    <w:rsid w:val="00A64A84"/>
    <w:rsid w:val="00A64FE1"/>
    <w:rsid w:val="00A6654D"/>
    <w:rsid w:val="00A67932"/>
    <w:rsid w:val="00A7067A"/>
    <w:rsid w:val="00A7181F"/>
    <w:rsid w:val="00A71CC9"/>
    <w:rsid w:val="00A73976"/>
    <w:rsid w:val="00A74F93"/>
    <w:rsid w:val="00A81BF3"/>
    <w:rsid w:val="00A81DB6"/>
    <w:rsid w:val="00A8238F"/>
    <w:rsid w:val="00A82F21"/>
    <w:rsid w:val="00A8394A"/>
    <w:rsid w:val="00A87A99"/>
    <w:rsid w:val="00A91776"/>
    <w:rsid w:val="00A92C1F"/>
    <w:rsid w:val="00A9366C"/>
    <w:rsid w:val="00AA21BF"/>
    <w:rsid w:val="00AA21D9"/>
    <w:rsid w:val="00AA3187"/>
    <w:rsid w:val="00AA40F8"/>
    <w:rsid w:val="00AA6866"/>
    <w:rsid w:val="00AA6D75"/>
    <w:rsid w:val="00AA7D19"/>
    <w:rsid w:val="00AB126D"/>
    <w:rsid w:val="00AB2101"/>
    <w:rsid w:val="00AB307A"/>
    <w:rsid w:val="00AB31D5"/>
    <w:rsid w:val="00AB5BD5"/>
    <w:rsid w:val="00AB5C0B"/>
    <w:rsid w:val="00AC0288"/>
    <w:rsid w:val="00AC4745"/>
    <w:rsid w:val="00AC49D8"/>
    <w:rsid w:val="00AC4B67"/>
    <w:rsid w:val="00AC5DAB"/>
    <w:rsid w:val="00AD35D5"/>
    <w:rsid w:val="00AD4CC5"/>
    <w:rsid w:val="00AD58AE"/>
    <w:rsid w:val="00AD6604"/>
    <w:rsid w:val="00AE0DB4"/>
    <w:rsid w:val="00AE1992"/>
    <w:rsid w:val="00AE2C07"/>
    <w:rsid w:val="00AE2FEC"/>
    <w:rsid w:val="00AE456D"/>
    <w:rsid w:val="00AE5909"/>
    <w:rsid w:val="00AE5CD8"/>
    <w:rsid w:val="00AE5EE3"/>
    <w:rsid w:val="00AE606C"/>
    <w:rsid w:val="00AF1B7B"/>
    <w:rsid w:val="00AF1D1F"/>
    <w:rsid w:val="00AF5F08"/>
    <w:rsid w:val="00AF61B0"/>
    <w:rsid w:val="00AF67C1"/>
    <w:rsid w:val="00AF7F58"/>
    <w:rsid w:val="00B002BC"/>
    <w:rsid w:val="00B01137"/>
    <w:rsid w:val="00B07F9C"/>
    <w:rsid w:val="00B10F05"/>
    <w:rsid w:val="00B114BE"/>
    <w:rsid w:val="00B11F46"/>
    <w:rsid w:val="00B12AF8"/>
    <w:rsid w:val="00B1580A"/>
    <w:rsid w:val="00B20F8F"/>
    <w:rsid w:val="00B2100F"/>
    <w:rsid w:val="00B22CB0"/>
    <w:rsid w:val="00B22CFE"/>
    <w:rsid w:val="00B22EC6"/>
    <w:rsid w:val="00B23F60"/>
    <w:rsid w:val="00B24BB7"/>
    <w:rsid w:val="00B26E6A"/>
    <w:rsid w:val="00B27431"/>
    <w:rsid w:val="00B27F67"/>
    <w:rsid w:val="00B316E7"/>
    <w:rsid w:val="00B32A8C"/>
    <w:rsid w:val="00B367F9"/>
    <w:rsid w:val="00B37D59"/>
    <w:rsid w:val="00B40BCB"/>
    <w:rsid w:val="00B417A3"/>
    <w:rsid w:val="00B43FEA"/>
    <w:rsid w:val="00B465C5"/>
    <w:rsid w:val="00B46696"/>
    <w:rsid w:val="00B46A99"/>
    <w:rsid w:val="00B47521"/>
    <w:rsid w:val="00B51D66"/>
    <w:rsid w:val="00B51E50"/>
    <w:rsid w:val="00B5200C"/>
    <w:rsid w:val="00B533FA"/>
    <w:rsid w:val="00B55CB7"/>
    <w:rsid w:val="00B5656D"/>
    <w:rsid w:val="00B5679A"/>
    <w:rsid w:val="00B57776"/>
    <w:rsid w:val="00B62844"/>
    <w:rsid w:val="00B62B3C"/>
    <w:rsid w:val="00B635A2"/>
    <w:rsid w:val="00B637B7"/>
    <w:rsid w:val="00B63966"/>
    <w:rsid w:val="00B6477A"/>
    <w:rsid w:val="00B64F9F"/>
    <w:rsid w:val="00B66C62"/>
    <w:rsid w:val="00B670BC"/>
    <w:rsid w:val="00B67457"/>
    <w:rsid w:val="00B717C4"/>
    <w:rsid w:val="00B723B6"/>
    <w:rsid w:val="00B7412D"/>
    <w:rsid w:val="00B82DC3"/>
    <w:rsid w:val="00B84821"/>
    <w:rsid w:val="00B85A54"/>
    <w:rsid w:val="00B85B98"/>
    <w:rsid w:val="00B8648C"/>
    <w:rsid w:val="00B87806"/>
    <w:rsid w:val="00B9209F"/>
    <w:rsid w:val="00B92D28"/>
    <w:rsid w:val="00B9452A"/>
    <w:rsid w:val="00BA1065"/>
    <w:rsid w:val="00BA33B3"/>
    <w:rsid w:val="00BA37DC"/>
    <w:rsid w:val="00BA393F"/>
    <w:rsid w:val="00BA3ADD"/>
    <w:rsid w:val="00BA3F4F"/>
    <w:rsid w:val="00BA46B2"/>
    <w:rsid w:val="00BA5CD6"/>
    <w:rsid w:val="00BA5E33"/>
    <w:rsid w:val="00BA760C"/>
    <w:rsid w:val="00BB06C9"/>
    <w:rsid w:val="00BB073D"/>
    <w:rsid w:val="00BB18A9"/>
    <w:rsid w:val="00BB1A23"/>
    <w:rsid w:val="00BB1F75"/>
    <w:rsid w:val="00BB4E81"/>
    <w:rsid w:val="00BB59B4"/>
    <w:rsid w:val="00BB5BAA"/>
    <w:rsid w:val="00BB5D45"/>
    <w:rsid w:val="00BB6DCA"/>
    <w:rsid w:val="00BB71AC"/>
    <w:rsid w:val="00BC3E2E"/>
    <w:rsid w:val="00BC4398"/>
    <w:rsid w:val="00BC4C28"/>
    <w:rsid w:val="00BC524B"/>
    <w:rsid w:val="00BC676C"/>
    <w:rsid w:val="00BC6B2A"/>
    <w:rsid w:val="00BC77E8"/>
    <w:rsid w:val="00BD187D"/>
    <w:rsid w:val="00BD4779"/>
    <w:rsid w:val="00BD4834"/>
    <w:rsid w:val="00BD5DD2"/>
    <w:rsid w:val="00BD680D"/>
    <w:rsid w:val="00BD6E72"/>
    <w:rsid w:val="00BD6FBD"/>
    <w:rsid w:val="00BD77B4"/>
    <w:rsid w:val="00BE02F6"/>
    <w:rsid w:val="00BE147C"/>
    <w:rsid w:val="00BE19F1"/>
    <w:rsid w:val="00BE3F19"/>
    <w:rsid w:val="00BE5C78"/>
    <w:rsid w:val="00BE62A1"/>
    <w:rsid w:val="00BE6847"/>
    <w:rsid w:val="00BE7B95"/>
    <w:rsid w:val="00BF00A1"/>
    <w:rsid w:val="00BF143F"/>
    <w:rsid w:val="00BF14E7"/>
    <w:rsid w:val="00BF2D2E"/>
    <w:rsid w:val="00C00B65"/>
    <w:rsid w:val="00C055EB"/>
    <w:rsid w:val="00C07394"/>
    <w:rsid w:val="00C07412"/>
    <w:rsid w:val="00C07DF3"/>
    <w:rsid w:val="00C11558"/>
    <w:rsid w:val="00C117EA"/>
    <w:rsid w:val="00C135AD"/>
    <w:rsid w:val="00C1488A"/>
    <w:rsid w:val="00C162EE"/>
    <w:rsid w:val="00C16D1B"/>
    <w:rsid w:val="00C16FBE"/>
    <w:rsid w:val="00C170D7"/>
    <w:rsid w:val="00C21570"/>
    <w:rsid w:val="00C22656"/>
    <w:rsid w:val="00C232DD"/>
    <w:rsid w:val="00C25F90"/>
    <w:rsid w:val="00C26EF8"/>
    <w:rsid w:val="00C26FFD"/>
    <w:rsid w:val="00C27194"/>
    <w:rsid w:val="00C3091C"/>
    <w:rsid w:val="00C30E1F"/>
    <w:rsid w:val="00C332A7"/>
    <w:rsid w:val="00C34D26"/>
    <w:rsid w:val="00C36361"/>
    <w:rsid w:val="00C36C83"/>
    <w:rsid w:val="00C41DBD"/>
    <w:rsid w:val="00C426D9"/>
    <w:rsid w:val="00C44D56"/>
    <w:rsid w:val="00C45386"/>
    <w:rsid w:val="00C46AA6"/>
    <w:rsid w:val="00C47B38"/>
    <w:rsid w:val="00C47E5B"/>
    <w:rsid w:val="00C51129"/>
    <w:rsid w:val="00C514D8"/>
    <w:rsid w:val="00C537C8"/>
    <w:rsid w:val="00C5557C"/>
    <w:rsid w:val="00C55C4C"/>
    <w:rsid w:val="00C55C88"/>
    <w:rsid w:val="00C55CA6"/>
    <w:rsid w:val="00C55D3B"/>
    <w:rsid w:val="00C55DCD"/>
    <w:rsid w:val="00C57517"/>
    <w:rsid w:val="00C6041C"/>
    <w:rsid w:val="00C6050E"/>
    <w:rsid w:val="00C6287B"/>
    <w:rsid w:val="00C6364E"/>
    <w:rsid w:val="00C658B5"/>
    <w:rsid w:val="00C65A45"/>
    <w:rsid w:val="00C66625"/>
    <w:rsid w:val="00C71D07"/>
    <w:rsid w:val="00C72CE7"/>
    <w:rsid w:val="00C73C9E"/>
    <w:rsid w:val="00C75689"/>
    <w:rsid w:val="00C76514"/>
    <w:rsid w:val="00C76B4F"/>
    <w:rsid w:val="00C76CA2"/>
    <w:rsid w:val="00C80400"/>
    <w:rsid w:val="00C80FB5"/>
    <w:rsid w:val="00C8153F"/>
    <w:rsid w:val="00C81998"/>
    <w:rsid w:val="00C822EA"/>
    <w:rsid w:val="00C82906"/>
    <w:rsid w:val="00C83ABC"/>
    <w:rsid w:val="00C85B6D"/>
    <w:rsid w:val="00C86D56"/>
    <w:rsid w:val="00C92BA5"/>
    <w:rsid w:val="00C93811"/>
    <w:rsid w:val="00C94237"/>
    <w:rsid w:val="00C942DF"/>
    <w:rsid w:val="00C94778"/>
    <w:rsid w:val="00C94E0B"/>
    <w:rsid w:val="00C95B40"/>
    <w:rsid w:val="00C95C70"/>
    <w:rsid w:val="00CA26A2"/>
    <w:rsid w:val="00CA4F80"/>
    <w:rsid w:val="00CA5400"/>
    <w:rsid w:val="00CB0001"/>
    <w:rsid w:val="00CB08EC"/>
    <w:rsid w:val="00CB2F7F"/>
    <w:rsid w:val="00CB389B"/>
    <w:rsid w:val="00CB4C47"/>
    <w:rsid w:val="00CB5C6F"/>
    <w:rsid w:val="00CB5CD5"/>
    <w:rsid w:val="00CC0236"/>
    <w:rsid w:val="00CC0868"/>
    <w:rsid w:val="00CC1B5B"/>
    <w:rsid w:val="00CC3C4B"/>
    <w:rsid w:val="00CC3F11"/>
    <w:rsid w:val="00CC4775"/>
    <w:rsid w:val="00CC4966"/>
    <w:rsid w:val="00CC5C6E"/>
    <w:rsid w:val="00CC5F82"/>
    <w:rsid w:val="00CC62C6"/>
    <w:rsid w:val="00CD05A8"/>
    <w:rsid w:val="00CD17F5"/>
    <w:rsid w:val="00CD1FFD"/>
    <w:rsid w:val="00CD529F"/>
    <w:rsid w:val="00CD7679"/>
    <w:rsid w:val="00CE0588"/>
    <w:rsid w:val="00CE0DFE"/>
    <w:rsid w:val="00CE2F56"/>
    <w:rsid w:val="00CE34DA"/>
    <w:rsid w:val="00CE44E5"/>
    <w:rsid w:val="00CE5619"/>
    <w:rsid w:val="00CE6F21"/>
    <w:rsid w:val="00CF0A75"/>
    <w:rsid w:val="00CF1F9A"/>
    <w:rsid w:val="00CF29E8"/>
    <w:rsid w:val="00CF60EC"/>
    <w:rsid w:val="00CF6260"/>
    <w:rsid w:val="00CF7FF4"/>
    <w:rsid w:val="00D004FE"/>
    <w:rsid w:val="00D02F19"/>
    <w:rsid w:val="00D05C5D"/>
    <w:rsid w:val="00D05EF5"/>
    <w:rsid w:val="00D10426"/>
    <w:rsid w:val="00D12170"/>
    <w:rsid w:val="00D12DF0"/>
    <w:rsid w:val="00D13C10"/>
    <w:rsid w:val="00D1507F"/>
    <w:rsid w:val="00D171EC"/>
    <w:rsid w:val="00D176CE"/>
    <w:rsid w:val="00D17C05"/>
    <w:rsid w:val="00D22920"/>
    <w:rsid w:val="00D22D2E"/>
    <w:rsid w:val="00D23503"/>
    <w:rsid w:val="00D25104"/>
    <w:rsid w:val="00D27CD2"/>
    <w:rsid w:val="00D27EBF"/>
    <w:rsid w:val="00D302D3"/>
    <w:rsid w:val="00D306B3"/>
    <w:rsid w:val="00D30A6C"/>
    <w:rsid w:val="00D32BAC"/>
    <w:rsid w:val="00D356AA"/>
    <w:rsid w:val="00D40352"/>
    <w:rsid w:val="00D44668"/>
    <w:rsid w:val="00D44A02"/>
    <w:rsid w:val="00D44BF5"/>
    <w:rsid w:val="00D45835"/>
    <w:rsid w:val="00D45D45"/>
    <w:rsid w:val="00D46AB7"/>
    <w:rsid w:val="00D472BC"/>
    <w:rsid w:val="00D5374E"/>
    <w:rsid w:val="00D55F9C"/>
    <w:rsid w:val="00D569DD"/>
    <w:rsid w:val="00D60FAB"/>
    <w:rsid w:val="00D61D35"/>
    <w:rsid w:val="00D62688"/>
    <w:rsid w:val="00D62786"/>
    <w:rsid w:val="00D6482A"/>
    <w:rsid w:val="00D64F28"/>
    <w:rsid w:val="00D65427"/>
    <w:rsid w:val="00D6564E"/>
    <w:rsid w:val="00D663C6"/>
    <w:rsid w:val="00D668E2"/>
    <w:rsid w:val="00D70069"/>
    <w:rsid w:val="00D714EC"/>
    <w:rsid w:val="00D80749"/>
    <w:rsid w:val="00D809DE"/>
    <w:rsid w:val="00D81DD0"/>
    <w:rsid w:val="00D82104"/>
    <w:rsid w:val="00D833CA"/>
    <w:rsid w:val="00D854A1"/>
    <w:rsid w:val="00D85DD0"/>
    <w:rsid w:val="00D917BC"/>
    <w:rsid w:val="00D9405C"/>
    <w:rsid w:val="00D96158"/>
    <w:rsid w:val="00D966D3"/>
    <w:rsid w:val="00D97B27"/>
    <w:rsid w:val="00DA0751"/>
    <w:rsid w:val="00DA1032"/>
    <w:rsid w:val="00DA1301"/>
    <w:rsid w:val="00DA25F5"/>
    <w:rsid w:val="00DA519A"/>
    <w:rsid w:val="00DB0AC4"/>
    <w:rsid w:val="00DB1903"/>
    <w:rsid w:val="00DB35A5"/>
    <w:rsid w:val="00DB4B61"/>
    <w:rsid w:val="00DB4BBA"/>
    <w:rsid w:val="00DB58DF"/>
    <w:rsid w:val="00DC0A59"/>
    <w:rsid w:val="00DC1EDF"/>
    <w:rsid w:val="00DC2B83"/>
    <w:rsid w:val="00DC323D"/>
    <w:rsid w:val="00DC34B4"/>
    <w:rsid w:val="00DC4432"/>
    <w:rsid w:val="00DC6865"/>
    <w:rsid w:val="00DC7C13"/>
    <w:rsid w:val="00DD0DBB"/>
    <w:rsid w:val="00DD128B"/>
    <w:rsid w:val="00DD1649"/>
    <w:rsid w:val="00DD1AE2"/>
    <w:rsid w:val="00DD31B5"/>
    <w:rsid w:val="00DE0CDB"/>
    <w:rsid w:val="00DE189E"/>
    <w:rsid w:val="00DE27BA"/>
    <w:rsid w:val="00DE301D"/>
    <w:rsid w:val="00DE4BF8"/>
    <w:rsid w:val="00DF025E"/>
    <w:rsid w:val="00DF02FF"/>
    <w:rsid w:val="00DF1A42"/>
    <w:rsid w:val="00DF3114"/>
    <w:rsid w:val="00DF3C0E"/>
    <w:rsid w:val="00DF4C26"/>
    <w:rsid w:val="00DF5B46"/>
    <w:rsid w:val="00DF64AC"/>
    <w:rsid w:val="00DF764D"/>
    <w:rsid w:val="00DF7A47"/>
    <w:rsid w:val="00E001C9"/>
    <w:rsid w:val="00E04590"/>
    <w:rsid w:val="00E05E80"/>
    <w:rsid w:val="00E06EE1"/>
    <w:rsid w:val="00E11D76"/>
    <w:rsid w:val="00E121FB"/>
    <w:rsid w:val="00E12C98"/>
    <w:rsid w:val="00E1563D"/>
    <w:rsid w:val="00E17A57"/>
    <w:rsid w:val="00E17F99"/>
    <w:rsid w:val="00E22734"/>
    <w:rsid w:val="00E25305"/>
    <w:rsid w:val="00E25581"/>
    <w:rsid w:val="00E2703E"/>
    <w:rsid w:val="00E2759E"/>
    <w:rsid w:val="00E32578"/>
    <w:rsid w:val="00E32829"/>
    <w:rsid w:val="00E334D7"/>
    <w:rsid w:val="00E33FBB"/>
    <w:rsid w:val="00E34DCF"/>
    <w:rsid w:val="00E3684A"/>
    <w:rsid w:val="00E372B3"/>
    <w:rsid w:val="00E418AF"/>
    <w:rsid w:val="00E42087"/>
    <w:rsid w:val="00E42160"/>
    <w:rsid w:val="00E42A43"/>
    <w:rsid w:val="00E463D1"/>
    <w:rsid w:val="00E50D56"/>
    <w:rsid w:val="00E516B0"/>
    <w:rsid w:val="00E51BF8"/>
    <w:rsid w:val="00E52A0B"/>
    <w:rsid w:val="00E53794"/>
    <w:rsid w:val="00E56A05"/>
    <w:rsid w:val="00E576F2"/>
    <w:rsid w:val="00E57C53"/>
    <w:rsid w:val="00E60E38"/>
    <w:rsid w:val="00E6241B"/>
    <w:rsid w:val="00E624DE"/>
    <w:rsid w:val="00E64039"/>
    <w:rsid w:val="00E6534A"/>
    <w:rsid w:val="00E65906"/>
    <w:rsid w:val="00E70864"/>
    <w:rsid w:val="00E70EB3"/>
    <w:rsid w:val="00E7499E"/>
    <w:rsid w:val="00E74AAE"/>
    <w:rsid w:val="00E76438"/>
    <w:rsid w:val="00E76CB5"/>
    <w:rsid w:val="00E77F03"/>
    <w:rsid w:val="00E80C9B"/>
    <w:rsid w:val="00E82A7C"/>
    <w:rsid w:val="00E83985"/>
    <w:rsid w:val="00E841F2"/>
    <w:rsid w:val="00E8678A"/>
    <w:rsid w:val="00E9150D"/>
    <w:rsid w:val="00E91564"/>
    <w:rsid w:val="00E918F4"/>
    <w:rsid w:val="00E92C9F"/>
    <w:rsid w:val="00E930AB"/>
    <w:rsid w:val="00E93510"/>
    <w:rsid w:val="00E93DE1"/>
    <w:rsid w:val="00E96CA5"/>
    <w:rsid w:val="00EA1534"/>
    <w:rsid w:val="00EA438F"/>
    <w:rsid w:val="00EA4CB7"/>
    <w:rsid w:val="00EA5C04"/>
    <w:rsid w:val="00EA6BE3"/>
    <w:rsid w:val="00EB1721"/>
    <w:rsid w:val="00EB1853"/>
    <w:rsid w:val="00EB2127"/>
    <w:rsid w:val="00EB24C9"/>
    <w:rsid w:val="00EB6D4F"/>
    <w:rsid w:val="00EC0054"/>
    <w:rsid w:val="00EC2E7F"/>
    <w:rsid w:val="00EC4C19"/>
    <w:rsid w:val="00EC5A56"/>
    <w:rsid w:val="00EC61F8"/>
    <w:rsid w:val="00ED02B5"/>
    <w:rsid w:val="00ED417C"/>
    <w:rsid w:val="00ED55AE"/>
    <w:rsid w:val="00ED69FC"/>
    <w:rsid w:val="00EE0F53"/>
    <w:rsid w:val="00EE1365"/>
    <w:rsid w:val="00EE57F7"/>
    <w:rsid w:val="00EE5CAF"/>
    <w:rsid w:val="00EE5CD5"/>
    <w:rsid w:val="00EE64AA"/>
    <w:rsid w:val="00EE69B2"/>
    <w:rsid w:val="00EF053E"/>
    <w:rsid w:val="00EF1628"/>
    <w:rsid w:val="00EF312D"/>
    <w:rsid w:val="00EF34EA"/>
    <w:rsid w:val="00EF3571"/>
    <w:rsid w:val="00EF3586"/>
    <w:rsid w:val="00EF38C7"/>
    <w:rsid w:val="00EF39D0"/>
    <w:rsid w:val="00EF4148"/>
    <w:rsid w:val="00EF61FC"/>
    <w:rsid w:val="00F008A6"/>
    <w:rsid w:val="00F01717"/>
    <w:rsid w:val="00F03574"/>
    <w:rsid w:val="00F04656"/>
    <w:rsid w:val="00F05CEC"/>
    <w:rsid w:val="00F06093"/>
    <w:rsid w:val="00F121E2"/>
    <w:rsid w:val="00F15030"/>
    <w:rsid w:val="00F1799A"/>
    <w:rsid w:val="00F17E31"/>
    <w:rsid w:val="00F21133"/>
    <w:rsid w:val="00F216ED"/>
    <w:rsid w:val="00F2221B"/>
    <w:rsid w:val="00F2239A"/>
    <w:rsid w:val="00F22D30"/>
    <w:rsid w:val="00F23067"/>
    <w:rsid w:val="00F24A5D"/>
    <w:rsid w:val="00F26BF5"/>
    <w:rsid w:val="00F271F8"/>
    <w:rsid w:val="00F27622"/>
    <w:rsid w:val="00F3246A"/>
    <w:rsid w:val="00F32513"/>
    <w:rsid w:val="00F3305D"/>
    <w:rsid w:val="00F40B68"/>
    <w:rsid w:val="00F4159F"/>
    <w:rsid w:val="00F427EA"/>
    <w:rsid w:val="00F42ABD"/>
    <w:rsid w:val="00F42DB3"/>
    <w:rsid w:val="00F42F1E"/>
    <w:rsid w:val="00F4333E"/>
    <w:rsid w:val="00F435CC"/>
    <w:rsid w:val="00F43DDD"/>
    <w:rsid w:val="00F4740D"/>
    <w:rsid w:val="00F50E2B"/>
    <w:rsid w:val="00F520C9"/>
    <w:rsid w:val="00F52341"/>
    <w:rsid w:val="00F56317"/>
    <w:rsid w:val="00F56B4A"/>
    <w:rsid w:val="00F6141B"/>
    <w:rsid w:val="00F63E34"/>
    <w:rsid w:val="00F6544C"/>
    <w:rsid w:val="00F66AE7"/>
    <w:rsid w:val="00F66B2B"/>
    <w:rsid w:val="00F67095"/>
    <w:rsid w:val="00F703D1"/>
    <w:rsid w:val="00F708D1"/>
    <w:rsid w:val="00F7092C"/>
    <w:rsid w:val="00F7162D"/>
    <w:rsid w:val="00F71D6A"/>
    <w:rsid w:val="00F72F82"/>
    <w:rsid w:val="00F81661"/>
    <w:rsid w:val="00F822BF"/>
    <w:rsid w:val="00F841BF"/>
    <w:rsid w:val="00F85E86"/>
    <w:rsid w:val="00F869D9"/>
    <w:rsid w:val="00F91AB4"/>
    <w:rsid w:val="00F945F0"/>
    <w:rsid w:val="00F94DD8"/>
    <w:rsid w:val="00F95505"/>
    <w:rsid w:val="00F9712B"/>
    <w:rsid w:val="00F977E0"/>
    <w:rsid w:val="00FA04FE"/>
    <w:rsid w:val="00FA298A"/>
    <w:rsid w:val="00FA35E5"/>
    <w:rsid w:val="00FA3AEF"/>
    <w:rsid w:val="00FA3D4C"/>
    <w:rsid w:val="00FA5D09"/>
    <w:rsid w:val="00FA66BD"/>
    <w:rsid w:val="00FA790A"/>
    <w:rsid w:val="00FA7C7C"/>
    <w:rsid w:val="00FB099C"/>
    <w:rsid w:val="00FB0AB9"/>
    <w:rsid w:val="00FB0ABC"/>
    <w:rsid w:val="00FB0C21"/>
    <w:rsid w:val="00FB1D91"/>
    <w:rsid w:val="00FB24DC"/>
    <w:rsid w:val="00FB3211"/>
    <w:rsid w:val="00FB32E4"/>
    <w:rsid w:val="00FB38AD"/>
    <w:rsid w:val="00FB624E"/>
    <w:rsid w:val="00FB70F2"/>
    <w:rsid w:val="00FB7158"/>
    <w:rsid w:val="00FC112B"/>
    <w:rsid w:val="00FC120B"/>
    <w:rsid w:val="00FC1559"/>
    <w:rsid w:val="00FC38F7"/>
    <w:rsid w:val="00FC4DD0"/>
    <w:rsid w:val="00FC4DD4"/>
    <w:rsid w:val="00FC5DE9"/>
    <w:rsid w:val="00FC63A4"/>
    <w:rsid w:val="00FC683B"/>
    <w:rsid w:val="00FD12AC"/>
    <w:rsid w:val="00FD174D"/>
    <w:rsid w:val="00FD1E5B"/>
    <w:rsid w:val="00FD2B5A"/>
    <w:rsid w:val="00FD3358"/>
    <w:rsid w:val="00FD3F08"/>
    <w:rsid w:val="00FD71DA"/>
    <w:rsid w:val="00FD7576"/>
    <w:rsid w:val="00FE0B63"/>
    <w:rsid w:val="00FE3A8A"/>
    <w:rsid w:val="00FE3E7E"/>
    <w:rsid w:val="00FE4580"/>
    <w:rsid w:val="00FF2145"/>
    <w:rsid w:val="00FF2180"/>
    <w:rsid w:val="00FF300F"/>
    <w:rsid w:val="00FF5CD5"/>
    <w:rsid w:val="00FF66C2"/>
    <w:rsid w:val="00FF6AFF"/>
    <w:rsid w:val="00FF6C02"/>
    <w:rsid w:val="00FF7123"/>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533240"/>
  <w15:docId w15:val="{84E118FE-3079-4EA7-9FE8-54F7A665E3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GB"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34"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39"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39" w:qFormat="1"/>
    <w:lsdException w:name="Salutation" w:semiHidden="1"/>
    <w:lsdException w:name="Date" w:semiHidden="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37" w:unhideWhenUsed="1"/>
    <w:lsdException w:name="Strong" w:semiHidden="1" w:uiPriority="39" w:qFormat="1"/>
    <w:lsdException w:name="Emphasis" w:semiHidden="1" w:uiPriority="39"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39" w:qFormat="1"/>
    <w:lsdException w:name="Intense Quote" w:semiHidden="1" w:uiPriority="3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39" w:qFormat="1"/>
    <w:lsdException w:name="Intense Emphasis" w:semiHidden="1" w:uiPriority="39" w:qFormat="1"/>
    <w:lsdException w:name="Subtle Reference" w:semiHidden="1" w:uiPriority="39" w:qFormat="1"/>
    <w:lsdException w:name="Intense Reference" w:semiHidden="1" w:uiPriority="39" w:qFormat="1"/>
    <w:lsdException w:name="Book Title" w:semiHidden="1" w:uiPriority="39" w:qFormat="1"/>
    <w:lsdException w:name="Bibliography" w:semiHidden="1" w:uiPriority="39"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aliases w:val="~BodyText"/>
    <w:qFormat/>
    <w:rsid w:val="00BE7B95"/>
    <w:pPr>
      <w:spacing w:before="120" w:line="264" w:lineRule="auto"/>
    </w:pPr>
  </w:style>
  <w:style w:type="paragraph" w:styleId="Heading1">
    <w:name w:val="heading 1"/>
    <w:aliases w:val="~SectionHeading"/>
    <w:basedOn w:val="SecHeadNonToc"/>
    <w:next w:val="Normal"/>
    <w:link w:val="Heading1Char"/>
    <w:uiPriority w:val="9"/>
    <w:qFormat/>
    <w:rsid w:val="00606738"/>
    <w:pPr>
      <w:numPr>
        <w:numId w:val="3"/>
      </w:numPr>
      <w:outlineLvl w:val="0"/>
    </w:pPr>
    <w:rPr>
      <w:rFonts w:ascii="Arial" w:hAnsi="Arial" w:cs="Arial"/>
      <w:color w:val="000000" w:themeColor="text1"/>
    </w:rPr>
  </w:style>
  <w:style w:type="paragraph" w:styleId="Heading2">
    <w:name w:val="heading 2"/>
    <w:aliases w:val="~SubHeading"/>
    <w:basedOn w:val="ExecSumSubHead"/>
    <w:next w:val="Normal"/>
    <w:link w:val="Heading2Char"/>
    <w:uiPriority w:val="9"/>
    <w:qFormat/>
    <w:rsid w:val="00606738"/>
    <w:pPr>
      <w:numPr>
        <w:ilvl w:val="1"/>
        <w:numId w:val="3"/>
      </w:numPr>
      <w:outlineLvl w:val="1"/>
    </w:pPr>
    <w:rPr>
      <w:rFonts w:ascii="Arial" w:hAnsi="Arial" w:cs="Arial"/>
      <w:bCs/>
    </w:rPr>
  </w:style>
  <w:style w:type="paragraph" w:styleId="Heading3">
    <w:name w:val="heading 3"/>
    <w:aliases w:val="~MinorSubHeading"/>
    <w:basedOn w:val="ExecSumSubHead"/>
    <w:next w:val="Normal"/>
    <w:link w:val="Heading3Char"/>
    <w:uiPriority w:val="9"/>
    <w:qFormat/>
    <w:rsid w:val="00606738"/>
    <w:pPr>
      <w:numPr>
        <w:ilvl w:val="2"/>
        <w:numId w:val="3"/>
      </w:numPr>
      <w:outlineLvl w:val="2"/>
    </w:pPr>
    <w:rPr>
      <w:rFonts w:ascii="Arial" w:hAnsi="Arial" w:cs="Arial"/>
      <w:bCs/>
      <w:sz w:val="20"/>
      <w:szCs w:val="20"/>
    </w:rPr>
  </w:style>
  <w:style w:type="paragraph" w:styleId="Heading4">
    <w:name w:val="heading 4"/>
    <w:aliases w:val="~Level4Heading"/>
    <w:basedOn w:val="ExecSumSubHead"/>
    <w:next w:val="Normal"/>
    <w:link w:val="Heading4Char"/>
    <w:uiPriority w:val="9"/>
    <w:qFormat/>
    <w:rsid w:val="00606738"/>
    <w:pPr>
      <w:numPr>
        <w:ilvl w:val="3"/>
        <w:numId w:val="3"/>
      </w:numPr>
      <w:spacing w:after="0"/>
      <w:outlineLvl w:val="3"/>
    </w:pPr>
    <w:rPr>
      <w:rFonts w:ascii="Arial" w:hAnsi="Arial" w:cs="Arial"/>
      <w:b w:val="0"/>
      <w:sz w:val="20"/>
      <w:szCs w:val="20"/>
    </w:rPr>
  </w:style>
  <w:style w:type="paragraph" w:styleId="Heading5">
    <w:name w:val="heading 5"/>
    <w:aliases w:val="~AppendixHeading"/>
    <w:basedOn w:val="ExecSumSubHead"/>
    <w:next w:val="Normal"/>
    <w:link w:val="Heading5Char"/>
    <w:uiPriority w:val="9"/>
    <w:qFormat/>
    <w:rsid w:val="007B17BA"/>
    <w:pPr>
      <w:keepLines/>
      <w:spacing w:after="0"/>
      <w:outlineLvl w:val="4"/>
    </w:pPr>
    <w:rPr>
      <w:rFonts w:eastAsiaTheme="majorEastAsia" w:cstheme="majorBidi"/>
      <w:b w:val="0"/>
    </w:rPr>
  </w:style>
  <w:style w:type="paragraph" w:styleId="Heading6">
    <w:name w:val="heading 6"/>
    <w:aliases w:val="~AppSubHeading"/>
    <w:basedOn w:val="ExecSumSubHead"/>
    <w:next w:val="Normal"/>
    <w:link w:val="Heading6Char"/>
    <w:uiPriority w:val="9"/>
    <w:qFormat/>
    <w:rsid w:val="007B17BA"/>
    <w:pPr>
      <w:keepLines/>
      <w:spacing w:after="0"/>
      <w:outlineLvl w:val="5"/>
    </w:pPr>
    <w:rPr>
      <w:rFonts w:eastAsiaTheme="majorEastAsia" w:cstheme="majorBidi"/>
      <w:b w:val="0"/>
      <w:i/>
      <w:iCs/>
    </w:rPr>
  </w:style>
  <w:style w:type="paragraph" w:styleId="Heading7">
    <w:name w:val="heading 7"/>
    <w:aliases w:val="~AppSubLevel3"/>
    <w:basedOn w:val="ExecSumSubHead"/>
    <w:next w:val="Normal"/>
    <w:link w:val="Heading7Char"/>
    <w:uiPriority w:val="9"/>
    <w:qFormat/>
    <w:rsid w:val="007B17BA"/>
    <w:pPr>
      <w:keepLines/>
      <w:spacing w:after="0"/>
      <w:outlineLvl w:val="6"/>
    </w:pPr>
    <w:rPr>
      <w:rFonts w:eastAsiaTheme="majorEastAsia" w:cstheme="majorBidi"/>
      <w:b w:val="0"/>
      <w:iCs/>
    </w:rPr>
  </w:style>
  <w:style w:type="paragraph" w:styleId="Heading8">
    <w:name w:val="heading 8"/>
    <w:aliases w:val="~AppSubLevel4"/>
    <w:basedOn w:val="Normal"/>
    <w:next w:val="Normal"/>
    <w:link w:val="Heading8Char"/>
    <w:uiPriority w:val="9"/>
    <w:qFormat/>
    <w:rsid w:val="007B17BA"/>
    <w:pPr>
      <w:keepNext/>
      <w:keepLines/>
      <w:spacing w:before="240" w:after="0" w:line="240" w:lineRule="auto"/>
      <w:outlineLvl w:val="7"/>
    </w:pPr>
    <w:rPr>
      <w:rFonts w:asciiTheme="majorHAnsi" w:eastAsiaTheme="majorEastAsia" w:hAnsiTheme="majorHAnsi" w:cstheme="majorBidi"/>
    </w:rPr>
  </w:style>
  <w:style w:type="paragraph" w:styleId="Heading9">
    <w:name w:val="heading 9"/>
    <w:basedOn w:val="Normal"/>
    <w:next w:val="Normal"/>
    <w:link w:val="Heading9Char"/>
    <w:uiPriority w:val="34"/>
    <w:semiHidden/>
    <w:rsid w:val="007B17BA"/>
    <w:pPr>
      <w:keepNext/>
      <w:keepLines/>
      <w:spacing w:before="240" w:after="0" w:line="240" w:lineRule="auto"/>
      <w:outlineLvl w:val="8"/>
    </w:pPr>
    <w:rPr>
      <w:rFonts w:asciiTheme="majorHAnsi" w:eastAsiaTheme="majorEastAsia" w:hAnsiTheme="majorHAnsi"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BaseStyle"/>
    <w:uiPriority w:val="1"/>
    <w:rsid w:val="00BE7B95"/>
    <w:pPr>
      <w:spacing w:after="0" w:line="240" w:lineRule="auto"/>
    </w:pPr>
  </w:style>
  <w:style w:type="paragraph" w:customStyle="1" w:styleId="SecHeadNonToc">
    <w:name w:val="~SecHeadNonToc"/>
    <w:basedOn w:val="Normal"/>
    <w:next w:val="Normal"/>
    <w:uiPriority w:val="7"/>
    <w:qFormat/>
    <w:rsid w:val="007B17BA"/>
    <w:pPr>
      <w:keepNext/>
      <w:pageBreakBefore/>
      <w:spacing w:before="0" w:after="1200"/>
    </w:pPr>
    <w:rPr>
      <w:b/>
      <w:bCs/>
      <w:sz w:val="40"/>
      <w:szCs w:val="40"/>
    </w:rPr>
  </w:style>
  <w:style w:type="paragraph" w:customStyle="1" w:styleId="AppendixDivider">
    <w:name w:val="~AppendixDivider"/>
    <w:basedOn w:val="SecHeadNonToc"/>
    <w:next w:val="Normal"/>
    <w:qFormat/>
    <w:rsid w:val="007B17BA"/>
    <w:pPr>
      <w:outlineLvl w:val="0"/>
    </w:pPr>
    <w:rPr>
      <w:bCs w:val="0"/>
    </w:rPr>
  </w:style>
  <w:style w:type="paragraph" w:customStyle="1" w:styleId="AppHead">
    <w:name w:val="~AppHead"/>
    <w:basedOn w:val="SecHeadNonToc"/>
    <w:next w:val="Normal"/>
    <w:uiPriority w:val="4"/>
    <w:qFormat/>
    <w:rsid w:val="007B17BA"/>
    <w:pPr>
      <w:numPr>
        <w:numId w:val="1"/>
      </w:numPr>
      <w:outlineLvl w:val="0"/>
    </w:pPr>
    <w:rPr>
      <w:rFonts w:ascii="Arial" w:hAnsi="Arial" w:cs="Arial"/>
      <w:bCs w:val="0"/>
      <w:color w:val="000000" w:themeColor="text1"/>
    </w:rPr>
  </w:style>
  <w:style w:type="paragraph" w:customStyle="1" w:styleId="AppSubHead">
    <w:name w:val="~AppSubHead"/>
    <w:basedOn w:val="SecHeadNonToc"/>
    <w:next w:val="Normal"/>
    <w:uiPriority w:val="4"/>
    <w:qFormat/>
    <w:rsid w:val="007B17BA"/>
    <w:pPr>
      <w:pageBreakBefore w:val="0"/>
      <w:numPr>
        <w:ilvl w:val="1"/>
        <w:numId w:val="1"/>
      </w:numPr>
      <w:spacing w:before="240" w:after="120"/>
      <w:outlineLvl w:val="1"/>
    </w:pPr>
    <w:rPr>
      <w:rFonts w:ascii="Arial" w:hAnsi="Arial" w:cs="Arial"/>
      <w:bCs w:val="0"/>
      <w:color w:val="ED2891" w:themeColor="accent1"/>
      <w:sz w:val="22"/>
      <w:szCs w:val="22"/>
    </w:rPr>
  </w:style>
  <w:style w:type="paragraph" w:customStyle="1" w:styleId="AppMinorSubHead">
    <w:name w:val="~AppMinorSubHead"/>
    <w:basedOn w:val="SecHeadNonToc"/>
    <w:next w:val="Normal"/>
    <w:uiPriority w:val="4"/>
    <w:qFormat/>
    <w:rsid w:val="007B17BA"/>
    <w:pPr>
      <w:pageBreakBefore w:val="0"/>
      <w:numPr>
        <w:ilvl w:val="2"/>
        <w:numId w:val="1"/>
      </w:numPr>
      <w:spacing w:before="240" w:after="120"/>
      <w:outlineLvl w:val="2"/>
    </w:pPr>
    <w:rPr>
      <w:rFonts w:ascii="Arial" w:hAnsi="Arial" w:cs="Arial"/>
      <w:bCs w:val="0"/>
      <w:color w:val="ED2891" w:themeColor="accent1"/>
      <w:sz w:val="20"/>
      <w:szCs w:val="20"/>
    </w:rPr>
  </w:style>
  <w:style w:type="paragraph" w:customStyle="1" w:styleId="BodyHeading">
    <w:name w:val="~BodyHeading"/>
    <w:basedOn w:val="Normal"/>
    <w:next w:val="Normal"/>
    <w:qFormat/>
    <w:rsid w:val="007B17BA"/>
    <w:pPr>
      <w:keepNext/>
      <w:spacing w:after="0" w:line="240" w:lineRule="auto"/>
    </w:pPr>
    <w:rPr>
      <w:b/>
      <w:bCs/>
    </w:rPr>
  </w:style>
  <w:style w:type="paragraph" w:customStyle="1" w:styleId="BodyTextNum">
    <w:name w:val="~BodyTextNum"/>
    <w:basedOn w:val="Normal"/>
    <w:uiPriority w:val="34"/>
    <w:semiHidden/>
    <w:rsid w:val="007B17BA"/>
  </w:style>
  <w:style w:type="paragraph" w:customStyle="1" w:styleId="Bullet1">
    <w:name w:val="~Bullet1"/>
    <w:basedOn w:val="Normal"/>
    <w:qFormat/>
    <w:rsid w:val="007B17BA"/>
    <w:pPr>
      <w:numPr>
        <w:numId w:val="4"/>
      </w:numPr>
      <w:spacing w:before="60" w:after="60"/>
    </w:pPr>
    <w:rPr>
      <w:rFonts w:eastAsia="Calibri"/>
    </w:rPr>
  </w:style>
  <w:style w:type="paragraph" w:customStyle="1" w:styleId="Bullet2">
    <w:name w:val="~Bullet2"/>
    <w:basedOn w:val="Normal"/>
    <w:qFormat/>
    <w:rsid w:val="007B17BA"/>
    <w:pPr>
      <w:numPr>
        <w:ilvl w:val="1"/>
        <w:numId w:val="4"/>
      </w:numPr>
      <w:spacing w:before="60" w:after="60"/>
    </w:pPr>
  </w:style>
  <w:style w:type="paragraph" w:customStyle="1" w:styleId="Bullet3">
    <w:name w:val="~Bullet3"/>
    <w:basedOn w:val="Normal"/>
    <w:qFormat/>
    <w:rsid w:val="007B17BA"/>
    <w:pPr>
      <w:numPr>
        <w:ilvl w:val="2"/>
        <w:numId w:val="4"/>
      </w:numPr>
      <w:spacing w:before="60" w:after="60"/>
    </w:pPr>
  </w:style>
  <w:style w:type="paragraph" w:styleId="Caption">
    <w:name w:val="caption"/>
    <w:aliases w:val="~Caption"/>
    <w:basedOn w:val="BodyHeading"/>
    <w:next w:val="Normal"/>
    <w:link w:val="CaptionChar"/>
    <w:qFormat/>
    <w:rsid w:val="007B17BA"/>
    <w:pPr>
      <w:spacing w:before="240" w:after="60"/>
    </w:pPr>
    <w:rPr>
      <w:rFonts w:eastAsia="Calibri"/>
    </w:rPr>
  </w:style>
  <w:style w:type="character" w:customStyle="1" w:styleId="CaptionChar">
    <w:name w:val="Caption Char"/>
    <w:aliases w:val="~Caption Char"/>
    <w:basedOn w:val="DefaultParagraphFont"/>
    <w:link w:val="Caption"/>
    <w:rsid w:val="007B17BA"/>
    <w:rPr>
      <w:rFonts w:eastAsia="Calibri"/>
      <w:b/>
      <w:bCs/>
    </w:rPr>
  </w:style>
  <w:style w:type="paragraph" w:customStyle="1" w:styleId="CaptionWide">
    <w:name w:val="~CaptionWide"/>
    <w:basedOn w:val="Caption"/>
    <w:next w:val="Normal"/>
    <w:qFormat/>
    <w:rsid w:val="007B17BA"/>
  </w:style>
  <w:style w:type="paragraph" w:customStyle="1" w:styleId="Confidential">
    <w:name w:val="~Confidential"/>
    <w:basedOn w:val="NoSpacing"/>
    <w:uiPriority w:val="34"/>
    <w:rsid w:val="007B17BA"/>
    <w:rPr>
      <w:sz w:val="24"/>
      <w:szCs w:val="24"/>
    </w:rPr>
  </w:style>
  <w:style w:type="paragraph" w:customStyle="1" w:styleId="DocClient">
    <w:name w:val="~DocClient"/>
    <w:basedOn w:val="NoSpacing"/>
    <w:qFormat/>
    <w:rsid w:val="007B17BA"/>
  </w:style>
  <w:style w:type="paragraph" w:customStyle="1" w:styleId="DocDate">
    <w:name w:val="~DocDate"/>
    <w:basedOn w:val="NoSpacing"/>
    <w:qFormat/>
    <w:rsid w:val="007B17BA"/>
    <w:rPr>
      <w:sz w:val="24"/>
      <w:szCs w:val="24"/>
    </w:rPr>
  </w:style>
  <w:style w:type="paragraph" w:customStyle="1" w:styleId="DocSubTitle">
    <w:name w:val="~DocSubTitle"/>
    <w:basedOn w:val="NoSpacing"/>
    <w:qFormat/>
    <w:rsid w:val="007B17BA"/>
    <w:rPr>
      <w:sz w:val="32"/>
      <w:szCs w:val="32"/>
    </w:rPr>
  </w:style>
  <w:style w:type="paragraph" w:customStyle="1" w:styleId="DocTitle">
    <w:name w:val="~DocTitle"/>
    <w:basedOn w:val="NoSpacing"/>
    <w:qFormat/>
    <w:rsid w:val="007B17BA"/>
    <w:rPr>
      <w:b/>
      <w:bCs/>
      <w:sz w:val="48"/>
      <w:szCs w:val="48"/>
    </w:rPr>
  </w:style>
  <w:style w:type="paragraph" w:customStyle="1" w:styleId="DocType">
    <w:name w:val="~DocType"/>
    <w:basedOn w:val="NoSpacing"/>
    <w:qFormat/>
    <w:rsid w:val="007B17BA"/>
  </w:style>
  <w:style w:type="paragraph" w:customStyle="1" w:styleId="Draft">
    <w:name w:val="~Draft"/>
    <w:basedOn w:val="NoSpacing"/>
    <w:uiPriority w:val="34"/>
    <w:rsid w:val="007B17BA"/>
  </w:style>
  <w:style w:type="paragraph" w:customStyle="1" w:styleId="ExecSumHead">
    <w:name w:val="~ExecSumHead"/>
    <w:basedOn w:val="SecHeadNonToc"/>
    <w:next w:val="Normal"/>
    <w:uiPriority w:val="3"/>
    <w:qFormat/>
    <w:rsid w:val="007B17BA"/>
    <w:pPr>
      <w:outlineLvl w:val="0"/>
    </w:pPr>
    <w:rPr>
      <w:bCs w:val="0"/>
    </w:rPr>
  </w:style>
  <w:style w:type="paragraph" w:customStyle="1" w:styleId="ExecSumSubHead">
    <w:name w:val="~ExecSumSubHead"/>
    <w:basedOn w:val="ExecSumHead"/>
    <w:next w:val="Normal"/>
    <w:uiPriority w:val="3"/>
    <w:qFormat/>
    <w:rsid w:val="007B17BA"/>
    <w:pPr>
      <w:pageBreakBefore w:val="0"/>
      <w:spacing w:before="240" w:after="120"/>
    </w:pPr>
    <w:rPr>
      <w:color w:val="ED2891" w:themeColor="accent1"/>
      <w:sz w:val="22"/>
      <w:szCs w:val="22"/>
    </w:rPr>
  </w:style>
  <w:style w:type="paragraph" w:customStyle="1" w:styleId="GraphicLeft">
    <w:name w:val="~GraphicLeft"/>
    <w:basedOn w:val="NoSpacing"/>
    <w:rsid w:val="007B17BA"/>
  </w:style>
  <w:style w:type="paragraph" w:customStyle="1" w:styleId="GraphicCentre">
    <w:name w:val="~GraphicCentre"/>
    <w:basedOn w:val="GraphicLeft"/>
    <w:qFormat/>
    <w:rsid w:val="007B17BA"/>
    <w:pPr>
      <w:jc w:val="center"/>
    </w:pPr>
  </w:style>
  <w:style w:type="paragraph" w:customStyle="1" w:styleId="GraphicRight">
    <w:name w:val="~GraphicRight"/>
    <w:basedOn w:val="GraphicLeft"/>
    <w:qFormat/>
    <w:rsid w:val="007B17BA"/>
    <w:pPr>
      <w:jc w:val="right"/>
    </w:pPr>
  </w:style>
  <w:style w:type="paragraph" w:customStyle="1" w:styleId="Hidden">
    <w:name w:val="~Hidden"/>
    <w:basedOn w:val="NoSpacing"/>
    <w:uiPriority w:val="34"/>
    <w:semiHidden/>
    <w:rsid w:val="007B17BA"/>
    <w:pPr>
      <w:framePr w:wrap="around" w:vAnchor="page" w:hAnchor="page" w:xAlign="right" w:yAlign="bottom"/>
    </w:pPr>
    <w:rPr>
      <w:color w:val="C00000"/>
    </w:rPr>
  </w:style>
  <w:style w:type="paragraph" w:customStyle="1" w:styleId="IntroText">
    <w:name w:val="~IntroText"/>
    <w:basedOn w:val="Normal"/>
    <w:next w:val="Normal"/>
    <w:qFormat/>
    <w:rsid w:val="007B17BA"/>
    <w:pPr>
      <w:spacing w:after="120"/>
    </w:pPr>
    <w:rPr>
      <w:color w:val="ED2891" w:themeColor="accent1"/>
    </w:rPr>
  </w:style>
  <w:style w:type="paragraph" w:customStyle="1" w:styleId="NumBullet1">
    <w:name w:val="~NumBullet1"/>
    <w:basedOn w:val="Normal"/>
    <w:qFormat/>
    <w:rsid w:val="007B17BA"/>
    <w:pPr>
      <w:numPr>
        <w:numId w:val="5"/>
      </w:numPr>
      <w:spacing w:before="60" w:after="60"/>
    </w:pPr>
  </w:style>
  <w:style w:type="paragraph" w:customStyle="1" w:styleId="NumBullet2">
    <w:name w:val="~NumBullet2"/>
    <w:basedOn w:val="Normal"/>
    <w:qFormat/>
    <w:rsid w:val="007B17BA"/>
    <w:pPr>
      <w:numPr>
        <w:ilvl w:val="1"/>
        <w:numId w:val="5"/>
      </w:numPr>
      <w:spacing w:before="60" w:after="60"/>
    </w:pPr>
  </w:style>
  <w:style w:type="paragraph" w:customStyle="1" w:styleId="NumBullet3">
    <w:name w:val="~NumBullet3"/>
    <w:basedOn w:val="Normal"/>
    <w:qFormat/>
    <w:rsid w:val="007B17BA"/>
    <w:pPr>
      <w:numPr>
        <w:ilvl w:val="2"/>
        <w:numId w:val="5"/>
      </w:numPr>
      <w:spacing w:before="60" w:after="60"/>
    </w:pPr>
  </w:style>
  <w:style w:type="paragraph" w:customStyle="1" w:styleId="Source">
    <w:name w:val="~Source"/>
    <w:basedOn w:val="Normal"/>
    <w:next w:val="Normal"/>
    <w:uiPriority w:val="7"/>
    <w:qFormat/>
    <w:rsid w:val="007B17BA"/>
    <w:pPr>
      <w:tabs>
        <w:tab w:val="left" w:pos="680"/>
      </w:tabs>
      <w:spacing w:before="0" w:after="240" w:line="240" w:lineRule="auto"/>
      <w:ind w:left="680" w:hanging="680"/>
    </w:pPr>
    <w:rPr>
      <w:rFonts w:eastAsia="Calibri"/>
      <w:sz w:val="16"/>
      <w:szCs w:val="16"/>
    </w:rPr>
  </w:style>
  <w:style w:type="paragraph" w:customStyle="1" w:styleId="SourceWide">
    <w:name w:val="~SourceWide"/>
    <w:basedOn w:val="Source"/>
    <w:next w:val="Normal"/>
    <w:qFormat/>
    <w:rsid w:val="007B17BA"/>
  </w:style>
  <w:style w:type="paragraph" w:customStyle="1" w:styleId="Spacer">
    <w:name w:val="~Spacer"/>
    <w:basedOn w:val="NoSpacing"/>
    <w:qFormat/>
    <w:rsid w:val="007B17BA"/>
    <w:rPr>
      <w:rFonts w:ascii="Arial" w:hAnsi="Arial"/>
      <w:sz w:val="2"/>
      <w:szCs w:val="2"/>
    </w:rPr>
  </w:style>
  <w:style w:type="paragraph" w:customStyle="1" w:styleId="TableTextLeft">
    <w:name w:val="~TableTextLeft"/>
    <w:basedOn w:val="Normal"/>
    <w:qFormat/>
    <w:rsid w:val="0059502E"/>
    <w:pPr>
      <w:spacing w:before="40" w:after="40" w:line="240" w:lineRule="auto"/>
      <w:ind w:right="113"/>
    </w:pPr>
    <w:rPr>
      <w:sz w:val="16"/>
      <w:szCs w:val="16"/>
    </w:rPr>
  </w:style>
  <w:style w:type="paragraph" w:customStyle="1" w:styleId="TableBullet1">
    <w:name w:val="~TableBullet1"/>
    <w:basedOn w:val="TableTextLeft"/>
    <w:qFormat/>
    <w:rsid w:val="007B17BA"/>
    <w:pPr>
      <w:numPr>
        <w:numId w:val="6"/>
      </w:numPr>
    </w:pPr>
    <w:rPr>
      <w:rFonts w:eastAsia="Calibri"/>
    </w:rPr>
  </w:style>
  <w:style w:type="table" w:customStyle="1" w:styleId="TableClear">
    <w:name w:val="~TableClear"/>
    <w:basedOn w:val="TableNormal"/>
    <w:uiPriority w:val="99"/>
    <w:rsid w:val="007B17BA"/>
    <w:pPr>
      <w:spacing w:before="120" w:after="0" w:line="240" w:lineRule="auto"/>
    </w:pPr>
    <w:tblPr/>
  </w:style>
  <w:style w:type="paragraph" w:customStyle="1" w:styleId="TableHeadingLeft">
    <w:name w:val="~TableHeadingLeft"/>
    <w:basedOn w:val="TableTextLeft"/>
    <w:qFormat/>
    <w:rsid w:val="007B17BA"/>
    <w:pPr>
      <w:keepNext/>
    </w:pPr>
    <w:rPr>
      <w:b/>
      <w:bCs/>
      <w:color w:val="ED2891" w:themeColor="accent1"/>
      <w:sz w:val="18"/>
      <w:szCs w:val="18"/>
    </w:rPr>
  </w:style>
  <w:style w:type="paragraph" w:customStyle="1" w:styleId="TableHeadingCentre">
    <w:name w:val="~TableHeadingCentre"/>
    <w:basedOn w:val="TableHeadingLeft"/>
    <w:qFormat/>
    <w:rsid w:val="007B17BA"/>
    <w:pPr>
      <w:jc w:val="center"/>
    </w:pPr>
    <w:rPr>
      <w:bCs w:val="0"/>
    </w:rPr>
  </w:style>
  <w:style w:type="paragraph" w:customStyle="1" w:styleId="TableHeadingRight">
    <w:name w:val="~TableHeadingRight"/>
    <w:basedOn w:val="TableHeadingLeft"/>
    <w:qFormat/>
    <w:rsid w:val="0059502E"/>
    <w:pPr>
      <w:ind w:right="0"/>
      <w:jc w:val="right"/>
    </w:pPr>
  </w:style>
  <w:style w:type="table" w:customStyle="1" w:styleId="TableNormal0">
    <w:name w:val="~TableNormal"/>
    <w:basedOn w:val="TableNormal"/>
    <w:semiHidden/>
    <w:rsid w:val="007B17BA"/>
    <w:pPr>
      <w:spacing w:before="120" w:after="0" w:line="240" w:lineRule="auto"/>
    </w:pPr>
    <w:tblPr/>
  </w:style>
  <w:style w:type="paragraph" w:customStyle="1" w:styleId="TableTextCentre">
    <w:name w:val="~TableTextCentre"/>
    <w:basedOn w:val="TableTextLeft"/>
    <w:qFormat/>
    <w:rsid w:val="007B17BA"/>
    <w:pPr>
      <w:jc w:val="center"/>
    </w:pPr>
  </w:style>
  <w:style w:type="paragraph" w:customStyle="1" w:styleId="TableTextRight">
    <w:name w:val="~TableTextRight"/>
    <w:basedOn w:val="TableTextLeft"/>
    <w:qFormat/>
    <w:rsid w:val="0059502E"/>
    <w:pPr>
      <w:ind w:right="0"/>
      <w:jc w:val="right"/>
    </w:pPr>
  </w:style>
  <w:style w:type="paragraph" w:customStyle="1" w:styleId="TableTotalLeft">
    <w:name w:val="~TableTotalLeft"/>
    <w:basedOn w:val="TableTextLeft"/>
    <w:qFormat/>
    <w:rsid w:val="007B17BA"/>
    <w:rPr>
      <w:b/>
      <w:bCs/>
    </w:rPr>
  </w:style>
  <w:style w:type="paragraph" w:customStyle="1" w:styleId="TableTotalCentre">
    <w:name w:val="~TableTotalCentre"/>
    <w:basedOn w:val="TableTotalLeft"/>
    <w:qFormat/>
    <w:rsid w:val="0059502E"/>
    <w:pPr>
      <w:jc w:val="center"/>
    </w:pPr>
    <w:rPr>
      <w:bCs w:val="0"/>
    </w:rPr>
  </w:style>
  <w:style w:type="paragraph" w:customStyle="1" w:styleId="TableTotalRight">
    <w:name w:val="~TableTotalRight"/>
    <w:basedOn w:val="TableTotalLeft"/>
    <w:qFormat/>
    <w:rsid w:val="0059502E"/>
    <w:pPr>
      <w:ind w:right="0"/>
      <w:jc w:val="right"/>
    </w:pPr>
  </w:style>
  <w:style w:type="paragraph" w:styleId="BalloonText">
    <w:name w:val="Balloon Text"/>
    <w:basedOn w:val="Normal"/>
    <w:link w:val="BalloonTextChar"/>
    <w:uiPriority w:val="99"/>
    <w:semiHidden/>
    <w:unhideWhenUsed/>
    <w:rsid w:val="007B17BA"/>
    <w:pPr>
      <w:spacing w:after="0" w:line="240" w:lineRule="auto"/>
    </w:pPr>
    <w:rPr>
      <w:rFonts w:ascii="Tahoma" w:hAnsi="Tahoma" w:cs="Tahoma"/>
      <w:color w:val="808080" w:themeColor="background1" w:themeShade="80"/>
      <w:sz w:val="16"/>
      <w:szCs w:val="16"/>
    </w:rPr>
  </w:style>
  <w:style w:type="character" w:customStyle="1" w:styleId="BalloonTextChar">
    <w:name w:val="Balloon Text Char"/>
    <w:basedOn w:val="DefaultParagraphFont"/>
    <w:link w:val="BalloonText"/>
    <w:uiPriority w:val="99"/>
    <w:semiHidden/>
    <w:rsid w:val="007B17BA"/>
    <w:rPr>
      <w:rFonts w:ascii="Tahoma" w:hAnsi="Tahoma" w:cs="Tahoma"/>
      <w:bCs w:val="0"/>
      <w:color w:val="808080" w:themeColor="background1" w:themeShade="80"/>
      <w:sz w:val="16"/>
      <w:szCs w:val="16"/>
    </w:rPr>
  </w:style>
  <w:style w:type="character" w:styleId="CommentReference">
    <w:name w:val="annotation reference"/>
    <w:basedOn w:val="DefaultParagraphFont"/>
    <w:uiPriority w:val="99"/>
    <w:semiHidden/>
    <w:unhideWhenUsed/>
    <w:rsid w:val="007B17BA"/>
    <w:rPr>
      <w:bCs w:val="0"/>
      <w:sz w:val="16"/>
      <w:szCs w:val="16"/>
    </w:rPr>
  </w:style>
  <w:style w:type="paragraph" w:styleId="CommentText">
    <w:name w:val="annotation text"/>
    <w:basedOn w:val="Normal"/>
    <w:link w:val="CommentTextChar"/>
    <w:uiPriority w:val="99"/>
    <w:semiHidden/>
    <w:unhideWhenUsed/>
    <w:rsid w:val="007B17BA"/>
    <w:pPr>
      <w:spacing w:after="0" w:line="240" w:lineRule="auto"/>
    </w:pPr>
    <w:rPr>
      <w:rFonts w:ascii="Arial" w:hAnsi="Arial"/>
    </w:rPr>
  </w:style>
  <w:style w:type="character" w:customStyle="1" w:styleId="CommentTextChar">
    <w:name w:val="Comment Text Char"/>
    <w:basedOn w:val="DefaultParagraphFont"/>
    <w:link w:val="CommentText"/>
    <w:uiPriority w:val="99"/>
    <w:semiHidden/>
    <w:rsid w:val="007B17BA"/>
    <w:rPr>
      <w:rFonts w:ascii="Arial" w:hAnsi="Arial"/>
      <w:bCs w:val="0"/>
      <w:szCs w:val="20"/>
    </w:rPr>
  </w:style>
  <w:style w:type="paragraph" w:styleId="CommentSubject">
    <w:name w:val="annotation subject"/>
    <w:basedOn w:val="CommentText"/>
    <w:next w:val="CommentText"/>
    <w:link w:val="CommentSubjectChar"/>
    <w:uiPriority w:val="99"/>
    <w:semiHidden/>
    <w:unhideWhenUsed/>
    <w:rsid w:val="007B17BA"/>
    <w:rPr>
      <w:b/>
      <w:bCs/>
    </w:rPr>
  </w:style>
  <w:style w:type="character" w:customStyle="1" w:styleId="CommentSubjectChar">
    <w:name w:val="Comment Subject Char"/>
    <w:basedOn w:val="CommentTextChar"/>
    <w:link w:val="CommentSubject"/>
    <w:uiPriority w:val="99"/>
    <w:semiHidden/>
    <w:rsid w:val="007B17BA"/>
    <w:rPr>
      <w:rFonts w:ascii="Arial" w:hAnsi="Arial"/>
      <w:b/>
      <w:bCs/>
      <w:szCs w:val="20"/>
    </w:rPr>
  </w:style>
  <w:style w:type="character" w:styleId="FollowedHyperlink">
    <w:name w:val="FollowedHyperlink"/>
    <w:aliases w:val="~FollowedHyperlink"/>
    <w:basedOn w:val="DefaultParagraphFont"/>
    <w:uiPriority w:val="37"/>
    <w:semiHidden/>
    <w:rsid w:val="007B17BA"/>
    <w:rPr>
      <w:bCs w:val="0"/>
      <w:color w:val="803594" w:themeColor="followedHyperlink"/>
      <w:szCs w:val="20"/>
      <w:u w:val="single"/>
    </w:rPr>
  </w:style>
  <w:style w:type="paragraph" w:styleId="Footer">
    <w:name w:val="footer"/>
    <w:aliases w:val="~Footer"/>
    <w:basedOn w:val="NoSpacing"/>
    <w:link w:val="FooterChar"/>
    <w:uiPriority w:val="99"/>
    <w:rsid w:val="007B17BA"/>
    <w:rPr>
      <w:sz w:val="14"/>
      <w:szCs w:val="14"/>
    </w:rPr>
  </w:style>
  <w:style w:type="character" w:customStyle="1" w:styleId="FooterChar">
    <w:name w:val="Footer Char"/>
    <w:aliases w:val="~Footer Char"/>
    <w:basedOn w:val="DefaultParagraphFont"/>
    <w:link w:val="Footer"/>
    <w:uiPriority w:val="99"/>
    <w:rsid w:val="007B17BA"/>
    <w:rPr>
      <w:bCs w:val="0"/>
      <w:sz w:val="14"/>
      <w:szCs w:val="14"/>
    </w:rPr>
  </w:style>
  <w:style w:type="character" w:styleId="FootnoteReference">
    <w:name w:val="footnote reference"/>
    <w:basedOn w:val="DefaultParagraphFont"/>
    <w:rsid w:val="007B17BA"/>
    <w:rPr>
      <w:rFonts w:asciiTheme="minorHAnsi" w:hAnsiTheme="minorHAnsi"/>
      <w:bCs w:val="0"/>
      <w:color w:val="ED2891" w:themeColor="accent1"/>
      <w:szCs w:val="20"/>
      <w:vertAlign w:val="superscript"/>
    </w:rPr>
  </w:style>
  <w:style w:type="paragraph" w:styleId="FootnoteText">
    <w:name w:val="footnote text"/>
    <w:aliases w:val="~FootnoteText"/>
    <w:basedOn w:val="NoSpacing"/>
    <w:link w:val="FootnoteTextChar"/>
    <w:rsid w:val="007B17BA"/>
    <w:pPr>
      <w:spacing w:before="60"/>
      <w:ind w:left="284" w:hanging="284"/>
    </w:pPr>
    <w:rPr>
      <w:sz w:val="14"/>
      <w:szCs w:val="14"/>
    </w:rPr>
  </w:style>
  <w:style w:type="paragraph" w:styleId="Header">
    <w:name w:val="header"/>
    <w:aliases w:val="~Header"/>
    <w:basedOn w:val="NoSpacing"/>
    <w:link w:val="HeaderChar"/>
    <w:uiPriority w:val="99"/>
    <w:rsid w:val="007B17BA"/>
    <w:rPr>
      <w:sz w:val="14"/>
      <w:szCs w:val="14"/>
    </w:rPr>
  </w:style>
  <w:style w:type="character" w:customStyle="1" w:styleId="HeaderChar">
    <w:name w:val="Header Char"/>
    <w:aliases w:val="~Header Char"/>
    <w:basedOn w:val="DefaultParagraphFont"/>
    <w:link w:val="Header"/>
    <w:uiPriority w:val="99"/>
    <w:rsid w:val="007B17BA"/>
    <w:rPr>
      <w:bCs w:val="0"/>
      <w:sz w:val="14"/>
      <w:szCs w:val="14"/>
    </w:rPr>
  </w:style>
  <w:style w:type="character" w:customStyle="1" w:styleId="Heading1Char">
    <w:name w:val="Heading 1 Char"/>
    <w:aliases w:val="~SectionHeading Char"/>
    <w:basedOn w:val="DefaultParagraphFont"/>
    <w:link w:val="Heading1"/>
    <w:uiPriority w:val="9"/>
    <w:rsid w:val="007B17BA"/>
    <w:rPr>
      <w:rFonts w:ascii="Arial" w:hAnsi="Arial" w:cs="Arial"/>
      <w:b/>
      <w:bCs/>
      <w:color w:val="000000" w:themeColor="text1"/>
      <w:sz w:val="40"/>
      <w:szCs w:val="40"/>
    </w:rPr>
  </w:style>
  <w:style w:type="character" w:customStyle="1" w:styleId="Heading2Char">
    <w:name w:val="Heading 2 Char"/>
    <w:aliases w:val="~SubHeading Char"/>
    <w:basedOn w:val="DefaultParagraphFont"/>
    <w:link w:val="Heading2"/>
    <w:uiPriority w:val="9"/>
    <w:rsid w:val="007B17BA"/>
    <w:rPr>
      <w:rFonts w:ascii="Arial" w:hAnsi="Arial" w:cs="Arial"/>
      <w:b/>
      <w:bCs/>
      <w:color w:val="ED2891" w:themeColor="accent1"/>
      <w:sz w:val="22"/>
      <w:szCs w:val="22"/>
    </w:rPr>
  </w:style>
  <w:style w:type="character" w:customStyle="1" w:styleId="Heading3Char">
    <w:name w:val="Heading 3 Char"/>
    <w:aliases w:val="~MinorSubHeading Char"/>
    <w:basedOn w:val="DefaultParagraphFont"/>
    <w:link w:val="Heading3"/>
    <w:uiPriority w:val="9"/>
    <w:rsid w:val="007B17BA"/>
    <w:rPr>
      <w:rFonts w:ascii="Arial" w:hAnsi="Arial" w:cs="Arial"/>
      <w:b/>
      <w:bCs/>
      <w:color w:val="ED2891" w:themeColor="accent1"/>
    </w:rPr>
  </w:style>
  <w:style w:type="character" w:customStyle="1" w:styleId="Heading4Char">
    <w:name w:val="Heading 4 Char"/>
    <w:aliases w:val="~Level4Heading Char"/>
    <w:basedOn w:val="DefaultParagraphFont"/>
    <w:link w:val="Heading4"/>
    <w:uiPriority w:val="9"/>
    <w:rsid w:val="007B17BA"/>
    <w:rPr>
      <w:rFonts w:ascii="Arial" w:hAnsi="Arial" w:cs="Arial"/>
      <w:color w:val="ED2891" w:themeColor="accent1"/>
    </w:rPr>
  </w:style>
  <w:style w:type="character" w:customStyle="1" w:styleId="Heading5Char">
    <w:name w:val="Heading 5 Char"/>
    <w:aliases w:val="~AppendixHeading Char"/>
    <w:basedOn w:val="DefaultParagraphFont"/>
    <w:link w:val="Heading5"/>
    <w:uiPriority w:val="9"/>
    <w:rsid w:val="007B17BA"/>
    <w:rPr>
      <w:rFonts w:eastAsiaTheme="majorEastAsia" w:cstheme="majorBidi"/>
      <w:bCs w:val="0"/>
      <w:color w:val="ED2891" w:themeColor="accent1"/>
      <w:sz w:val="22"/>
      <w:szCs w:val="22"/>
    </w:rPr>
  </w:style>
  <w:style w:type="character" w:customStyle="1" w:styleId="Heading6Char">
    <w:name w:val="Heading 6 Char"/>
    <w:aliases w:val="~AppSubHeading Char"/>
    <w:basedOn w:val="DefaultParagraphFont"/>
    <w:link w:val="Heading6"/>
    <w:uiPriority w:val="9"/>
    <w:rsid w:val="007B17BA"/>
    <w:rPr>
      <w:rFonts w:eastAsiaTheme="majorEastAsia" w:cstheme="majorBidi"/>
      <w:bCs w:val="0"/>
      <w:i/>
      <w:iCs/>
      <w:color w:val="ED2891" w:themeColor="accent1"/>
      <w:sz w:val="22"/>
      <w:szCs w:val="22"/>
    </w:rPr>
  </w:style>
  <w:style w:type="character" w:customStyle="1" w:styleId="Heading7Char">
    <w:name w:val="Heading 7 Char"/>
    <w:aliases w:val="~AppSubLevel3 Char"/>
    <w:basedOn w:val="DefaultParagraphFont"/>
    <w:link w:val="Heading7"/>
    <w:uiPriority w:val="9"/>
    <w:rsid w:val="007B17BA"/>
    <w:rPr>
      <w:rFonts w:eastAsiaTheme="majorEastAsia" w:cstheme="majorBidi"/>
      <w:bCs w:val="0"/>
      <w:iCs/>
      <w:color w:val="ED2891" w:themeColor="accent1"/>
      <w:sz w:val="22"/>
      <w:szCs w:val="22"/>
    </w:rPr>
  </w:style>
  <w:style w:type="character" w:customStyle="1" w:styleId="Heading8Char">
    <w:name w:val="Heading 8 Char"/>
    <w:aliases w:val="~AppSubLevel4 Char"/>
    <w:basedOn w:val="DefaultParagraphFont"/>
    <w:link w:val="Heading8"/>
    <w:uiPriority w:val="9"/>
    <w:rsid w:val="007B17BA"/>
    <w:rPr>
      <w:rFonts w:asciiTheme="majorHAnsi" w:eastAsiaTheme="majorEastAsia" w:hAnsiTheme="majorHAnsi" w:cstheme="majorBidi"/>
      <w:bCs w:val="0"/>
      <w:szCs w:val="20"/>
    </w:rPr>
  </w:style>
  <w:style w:type="character" w:customStyle="1" w:styleId="Heading9Char">
    <w:name w:val="Heading 9 Char"/>
    <w:basedOn w:val="DefaultParagraphFont"/>
    <w:link w:val="Heading9"/>
    <w:uiPriority w:val="34"/>
    <w:semiHidden/>
    <w:rsid w:val="007B17BA"/>
    <w:rPr>
      <w:rFonts w:asciiTheme="majorHAnsi" w:eastAsiaTheme="majorEastAsia" w:hAnsiTheme="majorHAnsi" w:cstheme="majorBidi"/>
      <w:bCs w:val="0"/>
      <w:i/>
      <w:iCs/>
      <w:szCs w:val="20"/>
    </w:rPr>
  </w:style>
  <w:style w:type="character" w:styleId="Hyperlink">
    <w:name w:val="Hyperlink"/>
    <w:aliases w:val="~HyperLink"/>
    <w:basedOn w:val="DefaultParagraphFont"/>
    <w:uiPriority w:val="99"/>
    <w:unhideWhenUsed/>
    <w:rsid w:val="007B17BA"/>
    <w:rPr>
      <w:bCs w:val="0"/>
      <w:color w:val="ED2891" w:themeColor="accent1"/>
      <w:szCs w:val="20"/>
      <w:u w:val="single"/>
    </w:rPr>
  </w:style>
  <w:style w:type="table" w:styleId="MediumShading2-Accent1">
    <w:name w:val="Medium Shading 2 Accent 1"/>
    <w:basedOn w:val="TableNormal"/>
    <w:uiPriority w:val="64"/>
    <w:rsid w:val="007B17BA"/>
    <w:pPr>
      <w:spacing w:before="120" w:after="0" w:line="240" w:lineRule="auto"/>
    </w:pPr>
    <w:rPr>
      <w:color w:val="808080" w:themeColor="background1" w:themeShade="8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2891"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2891" w:themeFill="accent1"/>
      </w:tcPr>
    </w:tblStylePr>
    <w:tblStylePr w:type="lastCol">
      <w:rPr>
        <w:b/>
        <w:bCs/>
        <w:color w:val="FFFFFF" w:themeColor="background1"/>
      </w:rPr>
      <w:tblPr/>
      <w:tcPr>
        <w:tcBorders>
          <w:left w:val="nil"/>
          <w:right w:val="nil"/>
          <w:insideH w:val="nil"/>
          <w:insideV w:val="nil"/>
        </w:tcBorders>
        <w:shd w:val="clear" w:color="auto" w:fill="ED2891"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PlaceholderText">
    <w:name w:val="Placeholder Text"/>
    <w:basedOn w:val="DefaultParagraphFont"/>
    <w:uiPriority w:val="99"/>
    <w:rsid w:val="007B17BA"/>
    <w:rPr>
      <w:bCs w:val="0"/>
      <w:color w:val="808080"/>
      <w:szCs w:val="20"/>
    </w:rPr>
  </w:style>
  <w:style w:type="table" w:styleId="TableGrid">
    <w:name w:val="Table Grid"/>
    <w:basedOn w:val="TableNormal"/>
    <w:uiPriority w:val="59"/>
    <w:rsid w:val="007B17BA"/>
    <w:pPr>
      <w:spacing w:before="12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aliases w:val="~SectionHeadings"/>
    <w:basedOn w:val="NoSpacing"/>
    <w:next w:val="Normal"/>
    <w:uiPriority w:val="39"/>
    <w:rsid w:val="007B17BA"/>
    <w:pPr>
      <w:tabs>
        <w:tab w:val="left" w:pos="482"/>
        <w:tab w:val="right" w:pos="8504"/>
      </w:tabs>
      <w:spacing w:before="360" w:after="120"/>
      <w:ind w:left="482" w:right="403" w:hanging="482"/>
    </w:pPr>
    <w:rPr>
      <w:rFonts w:asciiTheme="majorHAnsi" w:hAnsiTheme="majorHAnsi"/>
      <w:noProof/>
      <w:color w:val="ED2891" w:themeColor="accent1"/>
      <w:sz w:val="24"/>
      <w:szCs w:val="32"/>
      <w:lang w:eastAsia="en-GB"/>
    </w:rPr>
  </w:style>
  <w:style w:type="paragraph" w:styleId="TOC2">
    <w:name w:val="toc 2"/>
    <w:aliases w:val="~SubHeadings"/>
    <w:basedOn w:val="TOC1"/>
    <w:next w:val="Normal"/>
    <w:uiPriority w:val="39"/>
    <w:rsid w:val="007B17BA"/>
    <w:pPr>
      <w:tabs>
        <w:tab w:val="clear" w:pos="482"/>
        <w:tab w:val="left" w:pos="964"/>
      </w:tabs>
      <w:spacing w:before="0" w:after="60"/>
      <w:ind w:left="964"/>
    </w:pPr>
    <w:rPr>
      <w:color w:val="auto"/>
      <w:sz w:val="20"/>
      <w:szCs w:val="20"/>
    </w:rPr>
  </w:style>
  <w:style w:type="paragraph" w:styleId="TOC3">
    <w:name w:val="toc 3"/>
    <w:aliases w:val="~MinorSubheadings"/>
    <w:basedOn w:val="TOC2"/>
    <w:next w:val="Normal"/>
    <w:uiPriority w:val="39"/>
    <w:rsid w:val="007B17BA"/>
    <w:pPr>
      <w:tabs>
        <w:tab w:val="clear" w:pos="964"/>
        <w:tab w:val="left" w:pos="1701"/>
      </w:tabs>
      <w:ind w:left="1701" w:hanging="737"/>
    </w:pPr>
  </w:style>
  <w:style w:type="paragraph" w:styleId="TOC4">
    <w:name w:val="toc 4"/>
    <w:aliases w:val="~FourthHeadLevel"/>
    <w:basedOn w:val="TOC3"/>
    <w:next w:val="Normal"/>
    <w:uiPriority w:val="39"/>
    <w:rsid w:val="007B17BA"/>
    <w:pPr>
      <w:tabs>
        <w:tab w:val="left" w:pos="2098"/>
      </w:tabs>
      <w:ind w:left="2098" w:hanging="794"/>
    </w:pPr>
  </w:style>
  <w:style w:type="paragraph" w:styleId="TOC5">
    <w:name w:val="toc 5"/>
    <w:aliases w:val="~ExecSumHeading,~SummaryHeadings"/>
    <w:basedOn w:val="TOC1"/>
    <w:next w:val="Normal"/>
    <w:uiPriority w:val="39"/>
    <w:rsid w:val="007B17BA"/>
    <w:pPr>
      <w:spacing w:before="0"/>
    </w:pPr>
  </w:style>
  <w:style w:type="paragraph" w:styleId="TOC6">
    <w:name w:val="toc 6"/>
    <w:aliases w:val="~AppDivider"/>
    <w:basedOn w:val="TOC1"/>
    <w:next w:val="Normal"/>
    <w:uiPriority w:val="39"/>
    <w:rsid w:val="007B17BA"/>
  </w:style>
  <w:style w:type="paragraph" w:styleId="TOC7">
    <w:name w:val="toc 7"/>
    <w:aliases w:val="~AppHeadings"/>
    <w:basedOn w:val="TOC1"/>
    <w:next w:val="Normal"/>
    <w:uiPriority w:val="39"/>
    <w:rsid w:val="007B17BA"/>
  </w:style>
  <w:style w:type="paragraph" w:styleId="TOC8">
    <w:name w:val="toc 8"/>
    <w:aliases w:val="~AppSubHeadings"/>
    <w:basedOn w:val="TOC2"/>
    <w:next w:val="Normal"/>
    <w:uiPriority w:val="39"/>
    <w:rsid w:val="007B17BA"/>
  </w:style>
  <w:style w:type="paragraph" w:styleId="TOC9">
    <w:name w:val="toc 9"/>
    <w:aliases w:val="~AppDividerPg"/>
    <w:basedOn w:val="Normal"/>
    <w:next w:val="Normal"/>
    <w:uiPriority w:val="39"/>
    <w:unhideWhenUsed/>
    <w:rsid w:val="007B17BA"/>
    <w:pPr>
      <w:tabs>
        <w:tab w:val="left" w:pos="567"/>
        <w:tab w:val="right" w:pos="8505"/>
      </w:tabs>
      <w:spacing w:before="0" w:after="60" w:line="240" w:lineRule="auto"/>
      <w:ind w:left="567" w:right="284" w:hanging="567"/>
    </w:pPr>
    <w:rPr>
      <w:rFonts w:ascii="Arial" w:hAnsi="Arial"/>
    </w:rPr>
  </w:style>
  <w:style w:type="paragraph" w:styleId="TOCHeading">
    <w:name w:val="TOC Heading"/>
    <w:basedOn w:val="Heading1"/>
    <w:next w:val="Normal"/>
    <w:uiPriority w:val="39"/>
    <w:rsid w:val="007B17BA"/>
    <w:pPr>
      <w:keepLines/>
      <w:numPr>
        <w:numId w:val="0"/>
      </w:numPr>
      <w:spacing w:before="480" w:after="0"/>
      <w:jc w:val="both"/>
      <w:outlineLvl w:val="9"/>
    </w:pPr>
    <w:rPr>
      <w:rFonts w:eastAsiaTheme="majorEastAsia" w:cstheme="majorBidi"/>
      <w:sz w:val="28"/>
      <w:szCs w:val="28"/>
    </w:rPr>
  </w:style>
  <w:style w:type="paragraph" w:customStyle="1" w:styleId="Disclaimer">
    <w:name w:val="~Disclaimer"/>
    <w:basedOn w:val="Normal"/>
    <w:qFormat/>
    <w:rsid w:val="007B17BA"/>
    <w:pPr>
      <w:spacing w:before="200" w:after="200"/>
    </w:pPr>
    <w:rPr>
      <w:rFonts w:ascii="Arial" w:hAnsi="Arial"/>
      <w:sz w:val="16"/>
      <w:szCs w:val="16"/>
    </w:rPr>
  </w:style>
  <w:style w:type="paragraph" w:styleId="Revision">
    <w:name w:val="Revision"/>
    <w:hidden/>
    <w:uiPriority w:val="99"/>
    <w:semiHidden/>
    <w:rsid w:val="00EE64AA"/>
    <w:pPr>
      <w:spacing w:after="0" w:line="240" w:lineRule="auto"/>
    </w:pPr>
    <w:rPr>
      <w:color w:val="808080" w:themeColor="background1" w:themeShade="80"/>
    </w:rPr>
  </w:style>
  <w:style w:type="paragraph" w:customStyle="1" w:styleId="TableBullet2">
    <w:name w:val="~TableBullet2"/>
    <w:basedOn w:val="TableTextLeft"/>
    <w:qFormat/>
    <w:rsid w:val="007B17BA"/>
    <w:pPr>
      <w:numPr>
        <w:ilvl w:val="1"/>
        <w:numId w:val="6"/>
      </w:numPr>
    </w:pPr>
  </w:style>
  <w:style w:type="paragraph" w:customStyle="1" w:styleId="TableBullet3">
    <w:name w:val="~TableBullet3"/>
    <w:basedOn w:val="TableTextLeft"/>
    <w:qFormat/>
    <w:rsid w:val="007B17BA"/>
    <w:pPr>
      <w:numPr>
        <w:ilvl w:val="2"/>
        <w:numId w:val="6"/>
      </w:numPr>
    </w:pPr>
  </w:style>
  <w:style w:type="paragraph" w:customStyle="1" w:styleId="AppBodyTextNum">
    <w:name w:val="~AppBodyTextNum"/>
    <w:basedOn w:val="Normal"/>
    <w:uiPriority w:val="34"/>
    <w:semiHidden/>
    <w:qFormat/>
    <w:rsid w:val="007B17BA"/>
  </w:style>
  <w:style w:type="character" w:customStyle="1" w:styleId="FootnoteTextChar">
    <w:name w:val="Footnote Text Char"/>
    <w:aliases w:val="~FootnoteText Char"/>
    <w:basedOn w:val="DefaultParagraphFont"/>
    <w:link w:val="FootnoteText"/>
    <w:rsid w:val="007B17BA"/>
    <w:rPr>
      <w:bCs w:val="0"/>
      <w:sz w:val="14"/>
      <w:szCs w:val="14"/>
    </w:rPr>
  </w:style>
  <w:style w:type="paragraph" w:styleId="ListParagraph">
    <w:name w:val="List Paragraph"/>
    <w:basedOn w:val="Normal"/>
    <w:uiPriority w:val="34"/>
    <w:semiHidden/>
    <w:qFormat/>
    <w:rsid w:val="007B17BA"/>
    <w:pPr>
      <w:ind w:left="720"/>
      <w:contextualSpacing/>
    </w:pPr>
  </w:style>
  <w:style w:type="paragraph" w:styleId="TableofFigures">
    <w:name w:val="table of figures"/>
    <w:aliases w:val="~TableOfFigures"/>
    <w:basedOn w:val="Normal"/>
    <w:next w:val="Normal"/>
    <w:uiPriority w:val="99"/>
    <w:unhideWhenUsed/>
    <w:rsid w:val="007B17BA"/>
    <w:pPr>
      <w:tabs>
        <w:tab w:val="right" w:pos="8505"/>
      </w:tabs>
      <w:spacing w:before="40" w:after="40" w:line="276" w:lineRule="auto"/>
      <w:ind w:right="403"/>
    </w:pPr>
    <w:rPr>
      <w:rFonts w:cs="System"/>
      <w:noProof/>
    </w:rPr>
  </w:style>
  <w:style w:type="paragraph" w:customStyle="1" w:styleId="AppNumBullet1">
    <w:name w:val="~AppNumBullet1"/>
    <w:basedOn w:val="AppBodyTextNum"/>
    <w:uiPriority w:val="34"/>
    <w:semiHidden/>
    <w:qFormat/>
    <w:rsid w:val="007B17BA"/>
  </w:style>
  <w:style w:type="paragraph" w:customStyle="1" w:styleId="AppNumBullet2">
    <w:name w:val="~AppNumBullet2"/>
    <w:basedOn w:val="AppBodyTextNum"/>
    <w:uiPriority w:val="34"/>
    <w:semiHidden/>
    <w:qFormat/>
    <w:rsid w:val="007B17BA"/>
  </w:style>
  <w:style w:type="paragraph" w:customStyle="1" w:styleId="AppNumBullet3">
    <w:name w:val="~AppNumBullet3"/>
    <w:basedOn w:val="AppBodyTextNum"/>
    <w:uiPriority w:val="34"/>
    <w:semiHidden/>
    <w:qFormat/>
    <w:rsid w:val="007B17BA"/>
  </w:style>
  <w:style w:type="numbering" w:customStyle="1" w:styleId="SecListStyle">
    <w:name w:val="~SecListStyle"/>
    <w:uiPriority w:val="99"/>
    <w:rsid w:val="00606738"/>
    <w:pPr>
      <w:numPr>
        <w:numId w:val="3"/>
      </w:numPr>
    </w:pPr>
  </w:style>
  <w:style w:type="numbering" w:customStyle="1" w:styleId="AppListStyle">
    <w:name w:val="~AppListStyle"/>
    <w:uiPriority w:val="99"/>
    <w:rsid w:val="00606738"/>
    <w:pPr>
      <w:numPr>
        <w:numId w:val="1"/>
      </w:numPr>
    </w:pPr>
  </w:style>
  <w:style w:type="character" w:customStyle="1" w:styleId="Pagenumber">
    <w:name w:val="~Pagenumber"/>
    <w:basedOn w:val="DefaultParagraphFont"/>
    <w:uiPriority w:val="19"/>
    <w:qFormat/>
    <w:rsid w:val="007B17BA"/>
    <w:rPr>
      <w:b/>
      <w:bCs/>
      <w:szCs w:val="20"/>
    </w:rPr>
  </w:style>
  <w:style w:type="table" w:customStyle="1" w:styleId="MMTable">
    <w:name w:val="~MMTable"/>
    <w:basedOn w:val="TableNormal"/>
    <w:uiPriority w:val="99"/>
    <w:rsid w:val="007B17BA"/>
    <w:pPr>
      <w:spacing w:before="40" w:after="40" w:line="240" w:lineRule="auto"/>
    </w:pPr>
    <w:rPr>
      <w:rFonts w:ascii="Arial" w:hAnsi="Arial"/>
      <w:sz w:val="16"/>
      <w:szCs w:val="16"/>
    </w:rPr>
    <w:tblPr>
      <w:tblStyleRowBandSize w:val="1"/>
      <w:tblBorders>
        <w:top w:val="single" w:sz="8" w:space="0" w:color="auto"/>
        <w:bottom w:val="single" w:sz="8" w:space="0" w:color="auto"/>
        <w:insideH w:val="single" w:sz="2" w:space="0" w:color="ED2891" w:themeColor="accent1"/>
      </w:tblBorders>
      <w:tblCellMar>
        <w:left w:w="0" w:type="dxa"/>
        <w:right w:w="0" w:type="dxa"/>
      </w:tblCellMar>
    </w:tblPr>
    <w:tblStylePr w:type="firstRow">
      <w:tblPr/>
      <w:trPr>
        <w:cantSplit/>
        <w:tblHeader/>
      </w:trPr>
      <w:tcPr>
        <w:tcBorders>
          <w:top w:val="nil"/>
          <w:left w:val="nil"/>
          <w:bottom w:val="single" w:sz="8" w:space="0" w:color="auto"/>
          <w:right w:val="nil"/>
          <w:insideH w:val="single" w:sz="4" w:space="0" w:color="auto"/>
          <w:insideV w:val="nil"/>
          <w:tl2br w:val="nil"/>
          <w:tr2bl w:val="nil"/>
        </w:tcBorders>
      </w:tcPr>
    </w:tblStylePr>
    <w:tblStylePr w:type="band1Horz">
      <w:tblPr/>
      <w:tcPr>
        <w:shd w:val="clear" w:color="auto" w:fill="DFDFDF" w:themeFill="text2" w:themeFillTint="33"/>
      </w:tcPr>
    </w:tblStylePr>
  </w:style>
  <w:style w:type="paragraph" w:customStyle="1" w:styleId="KeyMsgHeading">
    <w:name w:val="~KeyMsgHeading"/>
    <w:basedOn w:val="Normal"/>
    <w:next w:val="KeyMsgText"/>
    <w:uiPriority w:val="6"/>
    <w:rsid w:val="007B17BA"/>
    <w:pPr>
      <w:spacing w:before="240" w:after="0"/>
      <w:ind w:right="2835"/>
    </w:pPr>
    <w:rPr>
      <w:b/>
      <w:bCs/>
      <w:color w:val="803594" w:themeColor="accent2"/>
      <w:sz w:val="24"/>
      <w:szCs w:val="24"/>
    </w:rPr>
  </w:style>
  <w:style w:type="paragraph" w:customStyle="1" w:styleId="KeyMsgText">
    <w:name w:val="~KeyMsgText"/>
    <w:basedOn w:val="Normal"/>
    <w:uiPriority w:val="6"/>
    <w:rsid w:val="007B17BA"/>
    <w:pPr>
      <w:spacing w:before="0" w:after="0"/>
      <w:ind w:right="2835"/>
    </w:pPr>
    <w:rPr>
      <w:sz w:val="24"/>
      <w:szCs w:val="24"/>
    </w:rPr>
  </w:style>
  <w:style w:type="paragraph" w:customStyle="1" w:styleId="KeyMsgBullet">
    <w:name w:val="~KeyMsgBullet"/>
    <w:basedOn w:val="KeyMsgText"/>
    <w:uiPriority w:val="6"/>
    <w:rsid w:val="00747735"/>
    <w:pPr>
      <w:numPr>
        <w:numId w:val="7"/>
      </w:numPr>
      <w:spacing w:before="60" w:after="60"/>
    </w:pPr>
  </w:style>
  <w:style w:type="paragraph" w:customStyle="1" w:styleId="Address">
    <w:name w:val="~Address"/>
    <w:basedOn w:val="Normal"/>
    <w:uiPriority w:val="34"/>
    <w:rsid w:val="007B17BA"/>
    <w:pPr>
      <w:spacing w:before="0" w:after="0" w:line="240" w:lineRule="auto"/>
    </w:pPr>
    <w:rPr>
      <w:sz w:val="18"/>
      <w:szCs w:val="18"/>
    </w:rPr>
  </w:style>
  <w:style w:type="paragraph" w:customStyle="1" w:styleId="FooterJobRef">
    <w:name w:val="~FooterJobRef"/>
    <w:basedOn w:val="Footer"/>
    <w:rsid w:val="007B17BA"/>
  </w:style>
  <w:style w:type="paragraph" w:customStyle="1" w:styleId="FooterBS1192">
    <w:name w:val="~FooterBS1192"/>
    <w:basedOn w:val="Footer"/>
    <w:uiPriority w:val="34"/>
    <w:rsid w:val="007B17BA"/>
  </w:style>
  <w:style w:type="paragraph" w:customStyle="1" w:styleId="FooterSubDivRef">
    <w:name w:val="~FooterSubDivRef"/>
    <w:basedOn w:val="Footer"/>
    <w:rsid w:val="007B17BA"/>
  </w:style>
  <w:style w:type="paragraph" w:customStyle="1" w:styleId="FooterRepNo">
    <w:name w:val="~FooterRepNo"/>
    <w:basedOn w:val="Footer"/>
    <w:qFormat/>
    <w:rsid w:val="007B17BA"/>
  </w:style>
  <w:style w:type="paragraph" w:customStyle="1" w:styleId="FooterRevNo">
    <w:name w:val="~FooterRevNo"/>
    <w:basedOn w:val="Footer"/>
    <w:qFormat/>
    <w:rsid w:val="007B17BA"/>
  </w:style>
  <w:style w:type="paragraph" w:customStyle="1" w:styleId="FooterFilepath">
    <w:name w:val="~FooterFilepath"/>
    <w:basedOn w:val="Footer"/>
    <w:qFormat/>
    <w:rsid w:val="007B17BA"/>
  </w:style>
  <w:style w:type="paragraph" w:customStyle="1" w:styleId="LogoName">
    <w:name w:val="~LogoName"/>
    <w:basedOn w:val="Footer"/>
    <w:uiPriority w:val="34"/>
    <w:rsid w:val="007B17BA"/>
  </w:style>
  <w:style w:type="paragraph" w:customStyle="1" w:styleId="RefDocTitle">
    <w:name w:val="~RefDocTitle"/>
    <w:basedOn w:val="DocTitle"/>
    <w:rsid w:val="007B17BA"/>
  </w:style>
  <w:style w:type="paragraph" w:customStyle="1" w:styleId="RefDocSubTitle">
    <w:name w:val="~RefDocSubTitle"/>
    <w:basedOn w:val="DocSubTitle"/>
    <w:rsid w:val="007B17BA"/>
  </w:style>
  <w:style w:type="paragraph" w:customStyle="1" w:styleId="RefDocDate">
    <w:name w:val="~RefDocDate"/>
    <w:basedOn w:val="DocDate"/>
    <w:rsid w:val="007B17BA"/>
  </w:style>
  <w:style w:type="paragraph" w:customStyle="1" w:styleId="RefConfidential">
    <w:name w:val="~RefConfidential"/>
    <w:basedOn w:val="Confidential"/>
    <w:uiPriority w:val="34"/>
    <w:semiHidden/>
    <w:rsid w:val="007B17BA"/>
  </w:style>
  <w:style w:type="paragraph" w:customStyle="1" w:styleId="ClientName">
    <w:name w:val="~ClientName"/>
    <w:basedOn w:val="Address"/>
    <w:uiPriority w:val="34"/>
    <w:rsid w:val="007B17BA"/>
  </w:style>
  <w:style w:type="paragraph" w:customStyle="1" w:styleId="DocFileRef">
    <w:name w:val="~DocFileRef"/>
    <w:basedOn w:val="Address"/>
    <w:uiPriority w:val="34"/>
    <w:semiHidden/>
    <w:rsid w:val="007B17BA"/>
  </w:style>
  <w:style w:type="paragraph" w:customStyle="1" w:styleId="RefClientName">
    <w:name w:val="~RefClientName"/>
    <w:basedOn w:val="ClientName"/>
    <w:uiPriority w:val="34"/>
    <w:semiHidden/>
    <w:rsid w:val="007B17BA"/>
  </w:style>
  <w:style w:type="paragraph" w:customStyle="1" w:styleId="RefDocFileRef">
    <w:name w:val="~RefDocFileRef"/>
    <w:basedOn w:val="DocFileRef"/>
    <w:uiPriority w:val="34"/>
    <w:semiHidden/>
    <w:rsid w:val="007B17BA"/>
  </w:style>
  <w:style w:type="character" w:customStyle="1" w:styleId="ConfiHeader">
    <w:name w:val="~ConfiHeader"/>
    <w:basedOn w:val="DefaultParagraphFont"/>
    <w:uiPriority w:val="34"/>
    <w:semiHidden/>
    <w:rsid w:val="007B17BA"/>
    <w:rPr>
      <w:bCs w:val="0"/>
      <w:color w:val="ED2891" w:themeColor="accent1"/>
      <w:sz w:val="14"/>
      <w:szCs w:val="14"/>
    </w:rPr>
  </w:style>
  <w:style w:type="paragraph" w:customStyle="1" w:styleId="QuoteSource">
    <w:name w:val="~QuoteSource"/>
    <w:basedOn w:val="Source"/>
    <w:next w:val="Normal"/>
    <w:uiPriority w:val="7"/>
    <w:qFormat/>
    <w:rsid w:val="007B17BA"/>
    <w:pPr>
      <w:tabs>
        <w:tab w:val="clear" w:pos="680"/>
      </w:tabs>
      <w:ind w:left="0" w:right="2835" w:firstLine="0"/>
    </w:pPr>
    <w:rPr>
      <w:sz w:val="18"/>
      <w:szCs w:val="18"/>
    </w:rPr>
  </w:style>
  <w:style w:type="paragraph" w:customStyle="1" w:styleId="Quote">
    <w:name w:val="~Quote"/>
    <w:basedOn w:val="Normal"/>
    <w:next w:val="QuoteSource"/>
    <w:uiPriority w:val="6"/>
    <w:qFormat/>
    <w:rsid w:val="00960BFE"/>
    <w:pPr>
      <w:keepNext/>
      <w:keepLines/>
      <w:spacing w:before="240" w:after="0"/>
      <w:ind w:right="2835"/>
    </w:pPr>
    <w:rPr>
      <w:b/>
      <w:bCs/>
      <w:color w:val="803594" w:themeColor="accent2"/>
      <w:sz w:val="28"/>
      <w:szCs w:val="28"/>
    </w:rPr>
  </w:style>
  <w:style w:type="paragraph" w:customStyle="1" w:styleId="GlossaryHeading">
    <w:name w:val="~GlossaryHeading"/>
    <w:basedOn w:val="SecHeadNonToc"/>
    <w:next w:val="Normal"/>
    <w:qFormat/>
    <w:rsid w:val="007B17BA"/>
    <w:rPr>
      <w:bCs w:val="0"/>
    </w:rPr>
  </w:style>
  <w:style w:type="paragraph" w:customStyle="1" w:styleId="BlankPage">
    <w:name w:val="~BlankPage"/>
    <w:basedOn w:val="NoSpacing"/>
    <w:next w:val="Normal"/>
    <w:qFormat/>
    <w:rsid w:val="007B17BA"/>
    <w:pPr>
      <w:pageBreakBefore/>
    </w:pPr>
  </w:style>
  <w:style w:type="numbering" w:styleId="111111">
    <w:name w:val="Outline List 2"/>
    <w:basedOn w:val="NoList"/>
    <w:uiPriority w:val="99"/>
    <w:semiHidden/>
    <w:unhideWhenUsed/>
    <w:rsid w:val="00BE7B95"/>
    <w:pPr>
      <w:numPr>
        <w:numId w:val="8"/>
      </w:numPr>
    </w:pPr>
  </w:style>
  <w:style w:type="numbering" w:styleId="1ai">
    <w:name w:val="Outline List 1"/>
    <w:basedOn w:val="NoList"/>
    <w:uiPriority w:val="99"/>
    <w:semiHidden/>
    <w:unhideWhenUsed/>
    <w:rsid w:val="00BE7B95"/>
    <w:pPr>
      <w:numPr>
        <w:numId w:val="9"/>
      </w:numPr>
    </w:pPr>
  </w:style>
  <w:style w:type="numbering" w:styleId="ArticleSection">
    <w:name w:val="Outline List 3"/>
    <w:basedOn w:val="NoList"/>
    <w:uiPriority w:val="99"/>
    <w:semiHidden/>
    <w:unhideWhenUsed/>
    <w:rsid w:val="00BE7B95"/>
    <w:pPr>
      <w:numPr>
        <w:numId w:val="10"/>
      </w:numPr>
    </w:pPr>
  </w:style>
  <w:style w:type="paragraph" w:styleId="Bibliography">
    <w:name w:val="Bibliography"/>
    <w:basedOn w:val="Normal"/>
    <w:next w:val="Normal"/>
    <w:uiPriority w:val="39"/>
    <w:semiHidden/>
    <w:rsid w:val="00BE7B95"/>
  </w:style>
  <w:style w:type="paragraph" w:styleId="BlockText">
    <w:name w:val="Block Text"/>
    <w:basedOn w:val="Normal"/>
    <w:uiPriority w:val="99"/>
    <w:semiHidden/>
    <w:unhideWhenUsed/>
    <w:rsid w:val="00BE7B95"/>
    <w:pPr>
      <w:pBdr>
        <w:top w:val="single" w:sz="2" w:space="10" w:color="ED2891" w:themeColor="accent1" w:frame="1"/>
        <w:left w:val="single" w:sz="2" w:space="10" w:color="ED2891" w:themeColor="accent1" w:frame="1"/>
        <w:bottom w:val="single" w:sz="2" w:space="10" w:color="ED2891" w:themeColor="accent1" w:frame="1"/>
        <w:right w:val="single" w:sz="2" w:space="10" w:color="ED2891" w:themeColor="accent1" w:frame="1"/>
      </w:pBdr>
      <w:ind w:left="1152" w:right="1152"/>
    </w:pPr>
    <w:rPr>
      <w:i/>
      <w:iCs/>
      <w:color w:val="ED2891" w:themeColor="accent1"/>
    </w:rPr>
  </w:style>
  <w:style w:type="paragraph" w:styleId="BodyText">
    <w:name w:val="Body Text"/>
    <w:basedOn w:val="Normal"/>
    <w:link w:val="BodyTextChar"/>
    <w:uiPriority w:val="99"/>
    <w:semiHidden/>
    <w:unhideWhenUsed/>
    <w:rsid w:val="00BE7B95"/>
    <w:pPr>
      <w:spacing w:after="120"/>
    </w:pPr>
  </w:style>
  <w:style w:type="character" w:customStyle="1" w:styleId="BodyTextChar">
    <w:name w:val="Body Text Char"/>
    <w:basedOn w:val="DefaultParagraphFont"/>
    <w:link w:val="BodyText"/>
    <w:uiPriority w:val="99"/>
    <w:semiHidden/>
    <w:rsid w:val="00BE7B95"/>
    <w:rPr>
      <w:bCs w:val="0"/>
      <w:szCs w:val="20"/>
    </w:rPr>
  </w:style>
  <w:style w:type="paragraph" w:styleId="BodyText2">
    <w:name w:val="Body Text 2"/>
    <w:basedOn w:val="Normal"/>
    <w:link w:val="BodyText2Char"/>
    <w:uiPriority w:val="99"/>
    <w:semiHidden/>
    <w:unhideWhenUsed/>
    <w:rsid w:val="00BE7B95"/>
    <w:pPr>
      <w:spacing w:after="120" w:line="480" w:lineRule="auto"/>
    </w:pPr>
  </w:style>
  <w:style w:type="character" w:customStyle="1" w:styleId="BodyText2Char">
    <w:name w:val="Body Text 2 Char"/>
    <w:basedOn w:val="DefaultParagraphFont"/>
    <w:link w:val="BodyText2"/>
    <w:uiPriority w:val="99"/>
    <w:semiHidden/>
    <w:rsid w:val="00BE7B95"/>
    <w:rPr>
      <w:bCs w:val="0"/>
      <w:szCs w:val="20"/>
    </w:rPr>
  </w:style>
  <w:style w:type="paragraph" w:styleId="BodyText3">
    <w:name w:val="Body Text 3"/>
    <w:basedOn w:val="Normal"/>
    <w:link w:val="BodyText3Char"/>
    <w:uiPriority w:val="99"/>
    <w:semiHidden/>
    <w:unhideWhenUsed/>
    <w:rsid w:val="00BE7B95"/>
    <w:pPr>
      <w:spacing w:after="120"/>
    </w:pPr>
    <w:rPr>
      <w:sz w:val="16"/>
      <w:szCs w:val="16"/>
    </w:rPr>
  </w:style>
  <w:style w:type="character" w:customStyle="1" w:styleId="BodyText3Char">
    <w:name w:val="Body Text 3 Char"/>
    <w:basedOn w:val="DefaultParagraphFont"/>
    <w:link w:val="BodyText3"/>
    <w:uiPriority w:val="99"/>
    <w:semiHidden/>
    <w:rsid w:val="00BE7B95"/>
    <w:rPr>
      <w:bCs w:val="0"/>
      <w:sz w:val="16"/>
      <w:szCs w:val="16"/>
    </w:rPr>
  </w:style>
  <w:style w:type="paragraph" w:styleId="BodyTextFirstIndent">
    <w:name w:val="Body Text First Indent"/>
    <w:basedOn w:val="BodyText"/>
    <w:link w:val="BodyTextFirstIndentChar"/>
    <w:uiPriority w:val="99"/>
    <w:semiHidden/>
    <w:unhideWhenUsed/>
    <w:rsid w:val="00BE7B95"/>
    <w:pPr>
      <w:spacing w:after="160"/>
      <w:ind w:firstLine="360"/>
    </w:pPr>
  </w:style>
  <w:style w:type="character" w:customStyle="1" w:styleId="BodyTextFirstIndentChar">
    <w:name w:val="Body Text First Indent Char"/>
    <w:basedOn w:val="BodyTextChar"/>
    <w:link w:val="BodyTextFirstIndent"/>
    <w:uiPriority w:val="99"/>
    <w:semiHidden/>
    <w:rsid w:val="00BE7B95"/>
    <w:rPr>
      <w:bCs w:val="0"/>
      <w:szCs w:val="20"/>
    </w:rPr>
  </w:style>
  <w:style w:type="paragraph" w:styleId="BodyTextIndent">
    <w:name w:val="Body Text Indent"/>
    <w:basedOn w:val="Normal"/>
    <w:link w:val="BodyTextIndentChar"/>
    <w:uiPriority w:val="99"/>
    <w:semiHidden/>
    <w:unhideWhenUsed/>
    <w:rsid w:val="00BE7B95"/>
    <w:pPr>
      <w:spacing w:after="120"/>
      <w:ind w:left="283"/>
    </w:pPr>
  </w:style>
  <w:style w:type="character" w:customStyle="1" w:styleId="BodyTextIndentChar">
    <w:name w:val="Body Text Indent Char"/>
    <w:basedOn w:val="DefaultParagraphFont"/>
    <w:link w:val="BodyTextIndent"/>
    <w:uiPriority w:val="99"/>
    <w:semiHidden/>
    <w:rsid w:val="00BE7B95"/>
    <w:rPr>
      <w:bCs w:val="0"/>
      <w:szCs w:val="20"/>
    </w:rPr>
  </w:style>
  <w:style w:type="paragraph" w:styleId="BodyTextFirstIndent2">
    <w:name w:val="Body Text First Indent 2"/>
    <w:basedOn w:val="BodyTextIndent"/>
    <w:link w:val="BodyTextFirstIndent2Char"/>
    <w:uiPriority w:val="99"/>
    <w:semiHidden/>
    <w:unhideWhenUsed/>
    <w:rsid w:val="00BE7B95"/>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BE7B95"/>
    <w:rPr>
      <w:bCs w:val="0"/>
      <w:szCs w:val="20"/>
    </w:rPr>
  </w:style>
  <w:style w:type="paragraph" w:styleId="BodyTextIndent2">
    <w:name w:val="Body Text Indent 2"/>
    <w:basedOn w:val="Normal"/>
    <w:link w:val="BodyTextIndent2Char"/>
    <w:uiPriority w:val="99"/>
    <w:semiHidden/>
    <w:unhideWhenUsed/>
    <w:rsid w:val="00BE7B95"/>
    <w:pPr>
      <w:spacing w:after="120" w:line="480" w:lineRule="auto"/>
      <w:ind w:left="283"/>
    </w:pPr>
  </w:style>
  <w:style w:type="character" w:customStyle="1" w:styleId="BodyTextIndent2Char">
    <w:name w:val="Body Text Indent 2 Char"/>
    <w:basedOn w:val="DefaultParagraphFont"/>
    <w:link w:val="BodyTextIndent2"/>
    <w:uiPriority w:val="99"/>
    <w:semiHidden/>
    <w:rsid w:val="00BE7B95"/>
    <w:rPr>
      <w:bCs w:val="0"/>
      <w:szCs w:val="20"/>
    </w:rPr>
  </w:style>
  <w:style w:type="paragraph" w:styleId="BodyTextIndent3">
    <w:name w:val="Body Text Indent 3"/>
    <w:basedOn w:val="Normal"/>
    <w:link w:val="BodyTextIndent3Char"/>
    <w:uiPriority w:val="99"/>
    <w:semiHidden/>
    <w:unhideWhenUsed/>
    <w:rsid w:val="00BE7B95"/>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BE7B95"/>
    <w:rPr>
      <w:bCs w:val="0"/>
      <w:sz w:val="16"/>
      <w:szCs w:val="16"/>
    </w:rPr>
  </w:style>
  <w:style w:type="character" w:styleId="BookTitle">
    <w:name w:val="Book Title"/>
    <w:basedOn w:val="DefaultParagraphFont"/>
    <w:uiPriority w:val="39"/>
    <w:semiHidden/>
    <w:qFormat/>
    <w:rsid w:val="00BE7B95"/>
    <w:rPr>
      <w:b/>
      <w:bCs/>
      <w:i/>
      <w:iCs/>
      <w:spacing w:val="5"/>
      <w:szCs w:val="20"/>
    </w:rPr>
  </w:style>
  <w:style w:type="paragraph" w:styleId="Closing">
    <w:name w:val="Closing"/>
    <w:basedOn w:val="Normal"/>
    <w:link w:val="ClosingChar"/>
    <w:uiPriority w:val="99"/>
    <w:semiHidden/>
    <w:unhideWhenUsed/>
    <w:rsid w:val="00BE7B95"/>
    <w:pPr>
      <w:spacing w:before="0" w:after="0" w:line="240" w:lineRule="auto"/>
      <w:ind w:left="4252"/>
    </w:pPr>
  </w:style>
  <w:style w:type="character" w:customStyle="1" w:styleId="ClosingChar">
    <w:name w:val="Closing Char"/>
    <w:basedOn w:val="DefaultParagraphFont"/>
    <w:link w:val="Closing"/>
    <w:uiPriority w:val="99"/>
    <w:semiHidden/>
    <w:rsid w:val="00BE7B95"/>
    <w:rPr>
      <w:bCs w:val="0"/>
      <w:szCs w:val="20"/>
    </w:rPr>
  </w:style>
  <w:style w:type="table" w:styleId="ColorfulGrid">
    <w:name w:val="Colorful Grid"/>
    <w:basedOn w:val="TableNormal"/>
    <w:uiPriority w:val="73"/>
    <w:semiHidden/>
    <w:unhideWhenUsed/>
    <w:rsid w:val="00BE7B95"/>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BE7B95"/>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BD3E8" w:themeFill="accent1" w:themeFillTint="33"/>
    </w:tcPr>
    <w:tblStylePr w:type="firstRow">
      <w:rPr>
        <w:b/>
        <w:bCs/>
      </w:rPr>
      <w:tblPr/>
      <w:tcPr>
        <w:shd w:val="clear" w:color="auto" w:fill="F7A8D2" w:themeFill="accent1" w:themeFillTint="66"/>
      </w:tcPr>
    </w:tblStylePr>
    <w:tblStylePr w:type="lastRow">
      <w:rPr>
        <w:b/>
        <w:bCs/>
        <w:color w:val="000000" w:themeColor="text1"/>
      </w:rPr>
      <w:tblPr/>
      <w:tcPr>
        <w:shd w:val="clear" w:color="auto" w:fill="F7A8D2" w:themeFill="accent1" w:themeFillTint="66"/>
      </w:tcPr>
    </w:tblStylePr>
    <w:tblStylePr w:type="firstCol">
      <w:rPr>
        <w:color w:val="FFFFFF" w:themeColor="background1"/>
      </w:rPr>
      <w:tblPr/>
      <w:tcPr>
        <w:shd w:val="clear" w:color="auto" w:fill="BF106C" w:themeFill="accent1" w:themeFillShade="BF"/>
      </w:tcPr>
    </w:tblStylePr>
    <w:tblStylePr w:type="lastCol">
      <w:rPr>
        <w:color w:val="FFFFFF" w:themeColor="background1"/>
      </w:rPr>
      <w:tblPr/>
      <w:tcPr>
        <w:shd w:val="clear" w:color="auto" w:fill="BF106C" w:themeFill="accent1" w:themeFillShade="BF"/>
      </w:tcPr>
    </w:tblStylePr>
    <w:tblStylePr w:type="band1Vert">
      <w:tblPr/>
      <w:tcPr>
        <w:shd w:val="clear" w:color="auto" w:fill="F693C7" w:themeFill="accent1" w:themeFillTint="7F"/>
      </w:tcPr>
    </w:tblStylePr>
    <w:tblStylePr w:type="band1Horz">
      <w:tblPr/>
      <w:tcPr>
        <w:shd w:val="clear" w:color="auto" w:fill="F693C7" w:themeFill="accent1" w:themeFillTint="7F"/>
      </w:tcPr>
    </w:tblStylePr>
  </w:style>
  <w:style w:type="table" w:styleId="ColorfulGrid-Accent2">
    <w:name w:val="Colorful Grid Accent 2"/>
    <w:basedOn w:val="TableNormal"/>
    <w:uiPriority w:val="73"/>
    <w:semiHidden/>
    <w:unhideWhenUsed/>
    <w:rsid w:val="00BE7B95"/>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8D1EE" w:themeFill="accent2" w:themeFillTint="33"/>
    </w:tcPr>
    <w:tblStylePr w:type="firstRow">
      <w:rPr>
        <w:b/>
        <w:bCs/>
      </w:rPr>
      <w:tblPr/>
      <w:tcPr>
        <w:shd w:val="clear" w:color="auto" w:fill="D2A3DE" w:themeFill="accent2" w:themeFillTint="66"/>
      </w:tcPr>
    </w:tblStylePr>
    <w:tblStylePr w:type="lastRow">
      <w:rPr>
        <w:b/>
        <w:bCs/>
        <w:color w:val="000000" w:themeColor="text1"/>
      </w:rPr>
      <w:tblPr/>
      <w:tcPr>
        <w:shd w:val="clear" w:color="auto" w:fill="D2A3DE" w:themeFill="accent2" w:themeFillTint="66"/>
      </w:tcPr>
    </w:tblStylePr>
    <w:tblStylePr w:type="firstCol">
      <w:rPr>
        <w:color w:val="FFFFFF" w:themeColor="background1"/>
      </w:rPr>
      <w:tblPr/>
      <w:tcPr>
        <w:shd w:val="clear" w:color="auto" w:fill="5F276E" w:themeFill="accent2" w:themeFillShade="BF"/>
      </w:tcPr>
    </w:tblStylePr>
    <w:tblStylePr w:type="lastCol">
      <w:rPr>
        <w:color w:val="FFFFFF" w:themeColor="background1"/>
      </w:rPr>
      <w:tblPr/>
      <w:tcPr>
        <w:shd w:val="clear" w:color="auto" w:fill="5F276E" w:themeFill="accent2" w:themeFillShade="BF"/>
      </w:tcPr>
    </w:tblStylePr>
    <w:tblStylePr w:type="band1Vert">
      <w:tblPr/>
      <w:tcPr>
        <w:shd w:val="clear" w:color="auto" w:fill="C78DD6" w:themeFill="accent2" w:themeFillTint="7F"/>
      </w:tcPr>
    </w:tblStylePr>
    <w:tblStylePr w:type="band1Horz">
      <w:tblPr/>
      <w:tcPr>
        <w:shd w:val="clear" w:color="auto" w:fill="C78DD6" w:themeFill="accent2" w:themeFillTint="7F"/>
      </w:tcPr>
    </w:tblStylePr>
  </w:style>
  <w:style w:type="table" w:styleId="ColorfulGrid-Accent3">
    <w:name w:val="Colorful Grid Accent 3"/>
    <w:basedOn w:val="TableNormal"/>
    <w:uiPriority w:val="73"/>
    <w:semiHidden/>
    <w:unhideWhenUsed/>
    <w:rsid w:val="00BE7B95"/>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CDFD3" w:themeFill="accent3" w:themeFillTint="33"/>
    </w:tcPr>
    <w:tblStylePr w:type="firstRow">
      <w:rPr>
        <w:b/>
        <w:bCs/>
      </w:rPr>
      <w:tblPr/>
      <w:tcPr>
        <w:shd w:val="clear" w:color="auto" w:fill="F9C1A9" w:themeFill="accent3" w:themeFillTint="66"/>
      </w:tcPr>
    </w:tblStylePr>
    <w:tblStylePr w:type="lastRow">
      <w:rPr>
        <w:b/>
        <w:bCs/>
        <w:color w:val="000000" w:themeColor="text1"/>
      </w:rPr>
      <w:tblPr/>
      <w:tcPr>
        <w:shd w:val="clear" w:color="auto" w:fill="F9C1A9" w:themeFill="accent3" w:themeFillTint="66"/>
      </w:tcPr>
    </w:tblStylePr>
    <w:tblStylePr w:type="firstCol">
      <w:rPr>
        <w:color w:val="FFFFFF" w:themeColor="background1"/>
      </w:rPr>
      <w:tblPr/>
      <w:tcPr>
        <w:shd w:val="clear" w:color="auto" w:fill="C7440C" w:themeFill="accent3" w:themeFillShade="BF"/>
      </w:tcPr>
    </w:tblStylePr>
    <w:tblStylePr w:type="lastCol">
      <w:rPr>
        <w:color w:val="FFFFFF" w:themeColor="background1"/>
      </w:rPr>
      <w:tblPr/>
      <w:tcPr>
        <w:shd w:val="clear" w:color="auto" w:fill="C7440C" w:themeFill="accent3" w:themeFillShade="BF"/>
      </w:tcPr>
    </w:tblStylePr>
    <w:tblStylePr w:type="band1Vert">
      <w:tblPr/>
      <w:tcPr>
        <w:shd w:val="clear" w:color="auto" w:fill="F8B294" w:themeFill="accent3" w:themeFillTint="7F"/>
      </w:tcPr>
    </w:tblStylePr>
    <w:tblStylePr w:type="band1Horz">
      <w:tblPr/>
      <w:tcPr>
        <w:shd w:val="clear" w:color="auto" w:fill="F8B294" w:themeFill="accent3" w:themeFillTint="7F"/>
      </w:tcPr>
    </w:tblStylePr>
  </w:style>
  <w:style w:type="table" w:styleId="ColorfulGrid-Accent4">
    <w:name w:val="Colorful Grid Accent 4"/>
    <w:basedOn w:val="TableNormal"/>
    <w:uiPriority w:val="73"/>
    <w:semiHidden/>
    <w:unhideWhenUsed/>
    <w:rsid w:val="00BE7B95"/>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EEED3" w:themeFill="accent4" w:themeFillTint="33"/>
    </w:tcPr>
    <w:tblStylePr w:type="firstRow">
      <w:rPr>
        <w:b/>
        <w:bCs/>
      </w:rPr>
      <w:tblPr/>
      <w:tcPr>
        <w:shd w:val="clear" w:color="auto" w:fill="FDDDA7" w:themeFill="accent4" w:themeFillTint="66"/>
      </w:tcPr>
    </w:tblStylePr>
    <w:tblStylePr w:type="lastRow">
      <w:rPr>
        <w:b/>
        <w:bCs/>
        <w:color w:val="000000" w:themeColor="text1"/>
      </w:rPr>
      <w:tblPr/>
      <w:tcPr>
        <w:shd w:val="clear" w:color="auto" w:fill="FDDDA7" w:themeFill="accent4" w:themeFillTint="66"/>
      </w:tcPr>
    </w:tblStylePr>
    <w:tblStylePr w:type="firstCol">
      <w:rPr>
        <w:color w:val="FFFFFF" w:themeColor="background1"/>
      </w:rPr>
      <w:tblPr/>
      <w:tcPr>
        <w:shd w:val="clear" w:color="auto" w:fill="D48604" w:themeFill="accent4" w:themeFillShade="BF"/>
      </w:tcPr>
    </w:tblStylePr>
    <w:tblStylePr w:type="lastCol">
      <w:rPr>
        <w:color w:val="FFFFFF" w:themeColor="background1"/>
      </w:rPr>
      <w:tblPr/>
      <w:tcPr>
        <w:shd w:val="clear" w:color="auto" w:fill="D48604" w:themeFill="accent4" w:themeFillShade="BF"/>
      </w:tcPr>
    </w:tblStylePr>
    <w:tblStylePr w:type="band1Vert">
      <w:tblPr/>
      <w:tcPr>
        <w:shd w:val="clear" w:color="auto" w:fill="FDD592" w:themeFill="accent4" w:themeFillTint="7F"/>
      </w:tcPr>
    </w:tblStylePr>
    <w:tblStylePr w:type="band1Horz">
      <w:tblPr/>
      <w:tcPr>
        <w:shd w:val="clear" w:color="auto" w:fill="FDD592" w:themeFill="accent4" w:themeFillTint="7F"/>
      </w:tcPr>
    </w:tblStylePr>
  </w:style>
  <w:style w:type="table" w:styleId="ColorfulGrid-Accent5">
    <w:name w:val="Colorful Grid Accent 5"/>
    <w:basedOn w:val="TableNormal"/>
    <w:uiPriority w:val="73"/>
    <w:semiHidden/>
    <w:unhideWhenUsed/>
    <w:rsid w:val="00BE7B95"/>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FF6D1" w:themeFill="accent5" w:themeFillTint="33"/>
    </w:tcPr>
    <w:tblStylePr w:type="firstRow">
      <w:rPr>
        <w:b/>
        <w:bCs/>
      </w:rPr>
      <w:tblPr/>
      <w:tcPr>
        <w:shd w:val="clear" w:color="auto" w:fill="FFEDA4" w:themeFill="accent5" w:themeFillTint="66"/>
      </w:tcPr>
    </w:tblStylePr>
    <w:tblStylePr w:type="lastRow">
      <w:rPr>
        <w:b/>
        <w:bCs/>
        <w:color w:val="000000" w:themeColor="text1"/>
      </w:rPr>
      <w:tblPr/>
      <w:tcPr>
        <w:shd w:val="clear" w:color="auto" w:fill="FFEDA4" w:themeFill="accent5" w:themeFillTint="66"/>
      </w:tcPr>
    </w:tblStylePr>
    <w:tblStylePr w:type="firstCol">
      <w:rPr>
        <w:color w:val="FFFFFF" w:themeColor="background1"/>
      </w:rPr>
      <w:tblPr/>
      <w:tcPr>
        <w:shd w:val="clear" w:color="auto" w:fill="D3AA00" w:themeFill="accent5" w:themeFillShade="BF"/>
      </w:tcPr>
    </w:tblStylePr>
    <w:tblStylePr w:type="lastCol">
      <w:rPr>
        <w:color w:val="FFFFFF" w:themeColor="background1"/>
      </w:rPr>
      <w:tblPr/>
      <w:tcPr>
        <w:shd w:val="clear" w:color="auto" w:fill="D3AA00" w:themeFill="accent5" w:themeFillShade="BF"/>
      </w:tcPr>
    </w:tblStylePr>
    <w:tblStylePr w:type="band1Vert">
      <w:tblPr/>
      <w:tcPr>
        <w:shd w:val="clear" w:color="auto" w:fill="FFE98D" w:themeFill="accent5" w:themeFillTint="7F"/>
      </w:tcPr>
    </w:tblStylePr>
    <w:tblStylePr w:type="band1Horz">
      <w:tblPr/>
      <w:tcPr>
        <w:shd w:val="clear" w:color="auto" w:fill="FFE98D" w:themeFill="accent5" w:themeFillTint="7F"/>
      </w:tcPr>
    </w:tblStylePr>
  </w:style>
  <w:style w:type="table" w:styleId="ColorfulGrid-Accent6">
    <w:name w:val="Colorful Grid Accent 6"/>
    <w:basedOn w:val="TableNormal"/>
    <w:uiPriority w:val="73"/>
    <w:semiHidden/>
    <w:unhideWhenUsed/>
    <w:rsid w:val="00BE7B95"/>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BD7D5" w:themeFill="accent6" w:themeFillTint="33"/>
    </w:tcPr>
    <w:tblStylePr w:type="firstRow">
      <w:rPr>
        <w:b/>
        <w:bCs/>
      </w:rPr>
      <w:tblPr/>
      <w:tcPr>
        <w:shd w:val="clear" w:color="auto" w:fill="F8AFAC" w:themeFill="accent6" w:themeFillTint="66"/>
      </w:tcPr>
    </w:tblStylePr>
    <w:tblStylePr w:type="lastRow">
      <w:rPr>
        <w:b/>
        <w:bCs/>
        <w:color w:val="000000" w:themeColor="text1"/>
      </w:rPr>
      <w:tblPr/>
      <w:tcPr>
        <w:shd w:val="clear" w:color="auto" w:fill="F8AFAC" w:themeFill="accent6" w:themeFillTint="66"/>
      </w:tcPr>
    </w:tblStylePr>
    <w:tblStylePr w:type="firstCol">
      <w:rPr>
        <w:color w:val="FFFFFF" w:themeColor="background1"/>
      </w:rPr>
      <w:tblPr/>
      <w:tcPr>
        <w:shd w:val="clear" w:color="auto" w:fill="C8150F" w:themeFill="accent6" w:themeFillShade="BF"/>
      </w:tcPr>
    </w:tblStylePr>
    <w:tblStylePr w:type="lastCol">
      <w:rPr>
        <w:color w:val="FFFFFF" w:themeColor="background1"/>
      </w:rPr>
      <w:tblPr/>
      <w:tcPr>
        <w:shd w:val="clear" w:color="auto" w:fill="C8150F" w:themeFill="accent6" w:themeFillShade="BF"/>
      </w:tcPr>
    </w:tblStylePr>
    <w:tblStylePr w:type="band1Vert">
      <w:tblPr/>
      <w:tcPr>
        <w:shd w:val="clear" w:color="auto" w:fill="F79B98" w:themeFill="accent6" w:themeFillTint="7F"/>
      </w:tcPr>
    </w:tblStylePr>
    <w:tblStylePr w:type="band1Horz">
      <w:tblPr/>
      <w:tcPr>
        <w:shd w:val="clear" w:color="auto" w:fill="F79B98" w:themeFill="accent6" w:themeFillTint="7F"/>
      </w:tcPr>
    </w:tblStylePr>
  </w:style>
  <w:style w:type="table" w:styleId="ColorfulList">
    <w:name w:val="Colorful List"/>
    <w:basedOn w:val="TableNormal"/>
    <w:uiPriority w:val="72"/>
    <w:semiHidden/>
    <w:unhideWhenUsed/>
    <w:rsid w:val="00BE7B95"/>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662A76" w:themeFill="accent2" w:themeFillShade="CC"/>
      </w:tcPr>
    </w:tblStylePr>
    <w:tblStylePr w:type="lastRow">
      <w:rPr>
        <w:b/>
        <w:bCs/>
        <w:color w:val="662A7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BE7B95"/>
    <w:pPr>
      <w:spacing w:after="0" w:line="240" w:lineRule="auto"/>
    </w:pPr>
    <w:rPr>
      <w:color w:val="000000" w:themeColor="text1"/>
    </w:rPr>
    <w:tblPr>
      <w:tblStyleRowBandSize w:val="1"/>
      <w:tblStyleColBandSize w:val="1"/>
    </w:tblPr>
    <w:tcPr>
      <w:shd w:val="clear" w:color="auto" w:fill="FDE9F4" w:themeFill="accent1" w:themeFillTint="19"/>
    </w:tcPr>
    <w:tblStylePr w:type="firstRow">
      <w:rPr>
        <w:b/>
        <w:bCs/>
        <w:color w:val="FFFFFF" w:themeColor="background1"/>
      </w:rPr>
      <w:tblPr/>
      <w:tcPr>
        <w:tcBorders>
          <w:bottom w:val="single" w:sz="12" w:space="0" w:color="FFFFFF" w:themeColor="background1"/>
        </w:tcBorders>
        <w:shd w:val="clear" w:color="auto" w:fill="662A76" w:themeFill="accent2" w:themeFillShade="CC"/>
      </w:tcPr>
    </w:tblStylePr>
    <w:tblStylePr w:type="lastRow">
      <w:rPr>
        <w:b/>
        <w:bCs/>
        <w:color w:val="662A7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C9E3" w:themeFill="accent1" w:themeFillTint="3F"/>
      </w:tcPr>
    </w:tblStylePr>
    <w:tblStylePr w:type="band1Horz">
      <w:tblPr/>
      <w:tcPr>
        <w:shd w:val="clear" w:color="auto" w:fill="FBD3E8" w:themeFill="accent1" w:themeFillTint="33"/>
      </w:tcPr>
    </w:tblStylePr>
  </w:style>
  <w:style w:type="table" w:styleId="ColorfulList-Accent2">
    <w:name w:val="Colorful List Accent 2"/>
    <w:basedOn w:val="TableNormal"/>
    <w:uiPriority w:val="72"/>
    <w:semiHidden/>
    <w:unhideWhenUsed/>
    <w:rsid w:val="00BE7B95"/>
    <w:pPr>
      <w:spacing w:after="0" w:line="240" w:lineRule="auto"/>
    </w:pPr>
    <w:rPr>
      <w:color w:val="000000" w:themeColor="text1"/>
    </w:rPr>
    <w:tblPr>
      <w:tblStyleRowBandSize w:val="1"/>
      <w:tblStyleColBandSize w:val="1"/>
    </w:tblPr>
    <w:tcPr>
      <w:shd w:val="clear" w:color="auto" w:fill="F4E8F7" w:themeFill="accent2" w:themeFillTint="19"/>
    </w:tcPr>
    <w:tblStylePr w:type="firstRow">
      <w:rPr>
        <w:b/>
        <w:bCs/>
        <w:color w:val="FFFFFF" w:themeColor="background1"/>
      </w:rPr>
      <w:tblPr/>
      <w:tcPr>
        <w:tcBorders>
          <w:bottom w:val="single" w:sz="12" w:space="0" w:color="FFFFFF" w:themeColor="background1"/>
        </w:tcBorders>
        <w:shd w:val="clear" w:color="auto" w:fill="662A76" w:themeFill="accent2" w:themeFillShade="CC"/>
      </w:tcPr>
    </w:tblStylePr>
    <w:tblStylePr w:type="lastRow">
      <w:rPr>
        <w:b/>
        <w:bCs/>
        <w:color w:val="662A7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3C6EA" w:themeFill="accent2" w:themeFillTint="3F"/>
      </w:tcPr>
    </w:tblStylePr>
    <w:tblStylePr w:type="band1Horz">
      <w:tblPr/>
      <w:tcPr>
        <w:shd w:val="clear" w:color="auto" w:fill="E8D1EE" w:themeFill="accent2" w:themeFillTint="33"/>
      </w:tcPr>
    </w:tblStylePr>
  </w:style>
  <w:style w:type="table" w:styleId="ColorfulList-Accent3">
    <w:name w:val="Colorful List Accent 3"/>
    <w:basedOn w:val="TableNormal"/>
    <w:uiPriority w:val="72"/>
    <w:semiHidden/>
    <w:unhideWhenUsed/>
    <w:rsid w:val="00BE7B95"/>
    <w:pPr>
      <w:spacing w:after="0" w:line="240" w:lineRule="auto"/>
    </w:pPr>
    <w:rPr>
      <w:color w:val="000000" w:themeColor="text1"/>
    </w:rPr>
    <w:tblPr>
      <w:tblStyleRowBandSize w:val="1"/>
      <w:tblStyleColBandSize w:val="1"/>
    </w:tblPr>
    <w:tcPr>
      <w:shd w:val="clear" w:color="auto" w:fill="FDEFE9" w:themeFill="accent3" w:themeFillTint="19"/>
    </w:tcPr>
    <w:tblStylePr w:type="firstRow">
      <w:rPr>
        <w:b/>
        <w:bCs/>
        <w:color w:val="FFFFFF" w:themeColor="background1"/>
      </w:rPr>
      <w:tblPr/>
      <w:tcPr>
        <w:tcBorders>
          <w:bottom w:val="single" w:sz="12" w:space="0" w:color="FFFFFF" w:themeColor="background1"/>
        </w:tcBorders>
        <w:shd w:val="clear" w:color="auto" w:fill="E28F04" w:themeFill="accent4" w:themeFillShade="CC"/>
      </w:tcPr>
    </w:tblStylePr>
    <w:tblStylePr w:type="lastRow">
      <w:rPr>
        <w:b/>
        <w:bCs/>
        <w:color w:val="E28F0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D8C9" w:themeFill="accent3" w:themeFillTint="3F"/>
      </w:tcPr>
    </w:tblStylePr>
    <w:tblStylePr w:type="band1Horz">
      <w:tblPr/>
      <w:tcPr>
        <w:shd w:val="clear" w:color="auto" w:fill="FCDFD3" w:themeFill="accent3" w:themeFillTint="33"/>
      </w:tcPr>
    </w:tblStylePr>
  </w:style>
  <w:style w:type="table" w:styleId="ColorfulList-Accent4">
    <w:name w:val="Colorful List Accent 4"/>
    <w:basedOn w:val="TableNormal"/>
    <w:uiPriority w:val="72"/>
    <w:semiHidden/>
    <w:unhideWhenUsed/>
    <w:rsid w:val="00BE7B95"/>
    <w:pPr>
      <w:spacing w:after="0" w:line="240" w:lineRule="auto"/>
    </w:pPr>
    <w:rPr>
      <w:color w:val="000000" w:themeColor="text1"/>
    </w:rPr>
    <w:tblPr>
      <w:tblStyleRowBandSize w:val="1"/>
      <w:tblStyleColBandSize w:val="1"/>
    </w:tblPr>
    <w:tcPr>
      <w:shd w:val="clear" w:color="auto" w:fill="FEF6E9" w:themeFill="accent4" w:themeFillTint="19"/>
    </w:tcPr>
    <w:tblStylePr w:type="firstRow">
      <w:rPr>
        <w:b/>
        <w:bCs/>
        <w:color w:val="FFFFFF" w:themeColor="background1"/>
      </w:rPr>
      <w:tblPr/>
      <w:tcPr>
        <w:tcBorders>
          <w:bottom w:val="single" w:sz="12" w:space="0" w:color="FFFFFF" w:themeColor="background1"/>
        </w:tcBorders>
        <w:shd w:val="clear" w:color="auto" w:fill="D5480D" w:themeFill="accent3" w:themeFillShade="CC"/>
      </w:tcPr>
    </w:tblStylePr>
    <w:tblStylePr w:type="lastRow">
      <w:rPr>
        <w:b/>
        <w:bCs/>
        <w:color w:val="D5480D"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EAC9" w:themeFill="accent4" w:themeFillTint="3F"/>
      </w:tcPr>
    </w:tblStylePr>
    <w:tblStylePr w:type="band1Horz">
      <w:tblPr/>
      <w:tcPr>
        <w:shd w:val="clear" w:color="auto" w:fill="FEEED3" w:themeFill="accent4" w:themeFillTint="33"/>
      </w:tcPr>
    </w:tblStylePr>
  </w:style>
  <w:style w:type="table" w:styleId="ColorfulList-Accent5">
    <w:name w:val="Colorful List Accent 5"/>
    <w:basedOn w:val="TableNormal"/>
    <w:uiPriority w:val="72"/>
    <w:semiHidden/>
    <w:unhideWhenUsed/>
    <w:rsid w:val="00BE7B95"/>
    <w:pPr>
      <w:spacing w:after="0" w:line="240" w:lineRule="auto"/>
    </w:pPr>
    <w:rPr>
      <w:color w:val="000000" w:themeColor="text1"/>
    </w:rPr>
    <w:tblPr>
      <w:tblStyleRowBandSize w:val="1"/>
      <w:tblStyleColBandSize w:val="1"/>
    </w:tblPr>
    <w:tcPr>
      <w:shd w:val="clear" w:color="auto" w:fill="FFFAE8" w:themeFill="accent5" w:themeFillTint="19"/>
    </w:tcPr>
    <w:tblStylePr w:type="firstRow">
      <w:rPr>
        <w:b/>
        <w:bCs/>
        <w:color w:val="FFFFFF" w:themeColor="background1"/>
      </w:rPr>
      <w:tblPr/>
      <w:tcPr>
        <w:tcBorders>
          <w:bottom w:val="single" w:sz="12" w:space="0" w:color="FFFFFF" w:themeColor="background1"/>
        </w:tcBorders>
        <w:shd w:val="clear" w:color="auto" w:fill="D61710" w:themeFill="accent6" w:themeFillShade="CC"/>
      </w:tcPr>
    </w:tblStylePr>
    <w:tblStylePr w:type="lastRow">
      <w:rPr>
        <w:b/>
        <w:bCs/>
        <w:color w:val="D61710"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4C6" w:themeFill="accent5" w:themeFillTint="3F"/>
      </w:tcPr>
    </w:tblStylePr>
    <w:tblStylePr w:type="band1Horz">
      <w:tblPr/>
      <w:tcPr>
        <w:shd w:val="clear" w:color="auto" w:fill="FFF6D1" w:themeFill="accent5" w:themeFillTint="33"/>
      </w:tcPr>
    </w:tblStylePr>
  </w:style>
  <w:style w:type="table" w:styleId="ColorfulList-Accent6">
    <w:name w:val="Colorful List Accent 6"/>
    <w:basedOn w:val="TableNormal"/>
    <w:uiPriority w:val="72"/>
    <w:semiHidden/>
    <w:unhideWhenUsed/>
    <w:rsid w:val="00BE7B95"/>
    <w:pPr>
      <w:spacing w:after="0" w:line="240" w:lineRule="auto"/>
    </w:pPr>
    <w:rPr>
      <w:color w:val="000000" w:themeColor="text1"/>
    </w:rPr>
    <w:tblPr>
      <w:tblStyleRowBandSize w:val="1"/>
      <w:tblStyleColBandSize w:val="1"/>
    </w:tblPr>
    <w:tcPr>
      <w:shd w:val="clear" w:color="auto" w:fill="FDEBEA" w:themeFill="accent6" w:themeFillTint="19"/>
    </w:tcPr>
    <w:tblStylePr w:type="firstRow">
      <w:rPr>
        <w:b/>
        <w:bCs/>
        <w:color w:val="FFFFFF" w:themeColor="background1"/>
      </w:rPr>
      <w:tblPr/>
      <w:tcPr>
        <w:tcBorders>
          <w:bottom w:val="single" w:sz="12" w:space="0" w:color="FFFFFF" w:themeColor="background1"/>
        </w:tcBorders>
        <w:shd w:val="clear" w:color="auto" w:fill="E2B600" w:themeFill="accent5" w:themeFillShade="CC"/>
      </w:tcPr>
    </w:tblStylePr>
    <w:tblStylePr w:type="lastRow">
      <w:rPr>
        <w:b/>
        <w:bCs/>
        <w:color w:val="E2B60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CDCC" w:themeFill="accent6" w:themeFillTint="3F"/>
      </w:tcPr>
    </w:tblStylePr>
    <w:tblStylePr w:type="band1Horz">
      <w:tblPr/>
      <w:tcPr>
        <w:shd w:val="clear" w:color="auto" w:fill="FBD7D5" w:themeFill="accent6" w:themeFillTint="33"/>
      </w:tcPr>
    </w:tblStylePr>
  </w:style>
  <w:style w:type="table" w:styleId="ColorfulShading">
    <w:name w:val="Colorful Shading"/>
    <w:basedOn w:val="TableNormal"/>
    <w:uiPriority w:val="71"/>
    <w:semiHidden/>
    <w:unhideWhenUsed/>
    <w:rsid w:val="00BE7B95"/>
    <w:pPr>
      <w:spacing w:after="0" w:line="240" w:lineRule="auto"/>
    </w:pPr>
    <w:rPr>
      <w:color w:val="000000" w:themeColor="text1"/>
    </w:rPr>
    <w:tblPr>
      <w:tblStyleRowBandSize w:val="1"/>
      <w:tblStyleColBandSize w:val="1"/>
      <w:tblBorders>
        <w:top w:val="single" w:sz="24" w:space="0" w:color="803594"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803594"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BE7B95"/>
    <w:pPr>
      <w:spacing w:after="0" w:line="240" w:lineRule="auto"/>
    </w:pPr>
    <w:rPr>
      <w:color w:val="000000" w:themeColor="text1"/>
    </w:rPr>
    <w:tblPr>
      <w:tblStyleRowBandSize w:val="1"/>
      <w:tblStyleColBandSize w:val="1"/>
      <w:tblBorders>
        <w:top w:val="single" w:sz="24" w:space="0" w:color="803594" w:themeColor="accent2"/>
        <w:left w:val="single" w:sz="4" w:space="0" w:color="ED2891" w:themeColor="accent1"/>
        <w:bottom w:val="single" w:sz="4" w:space="0" w:color="ED2891" w:themeColor="accent1"/>
        <w:right w:val="single" w:sz="4" w:space="0" w:color="ED2891" w:themeColor="accent1"/>
        <w:insideH w:val="single" w:sz="4" w:space="0" w:color="FFFFFF" w:themeColor="background1"/>
        <w:insideV w:val="single" w:sz="4" w:space="0" w:color="FFFFFF" w:themeColor="background1"/>
      </w:tblBorders>
    </w:tblPr>
    <w:tcPr>
      <w:shd w:val="clear" w:color="auto" w:fill="FDE9F4" w:themeFill="accent1" w:themeFillTint="19"/>
    </w:tcPr>
    <w:tblStylePr w:type="firstRow">
      <w:rPr>
        <w:b/>
        <w:bCs/>
      </w:rPr>
      <w:tblPr/>
      <w:tcPr>
        <w:tcBorders>
          <w:top w:val="nil"/>
          <w:left w:val="nil"/>
          <w:bottom w:val="single" w:sz="24" w:space="0" w:color="803594"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0D57" w:themeFill="accent1" w:themeFillShade="99"/>
      </w:tcPr>
    </w:tblStylePr>
    <w:tblStylePr w:type="firstCol">
      <w:rPr>
        <w:color w:val="FFFFFF" w:themeColor="background1"/>
      </w:rPr>
      <w:tblPr/>
      <w:tcPr>
        <w:tcBorders>
          <w:top w:val="nil"/>
          <w:left w:val="nil"/>
          <w:bottom w:val="nil"/>
          <w:right w:val="nil"/>
          <w:insideH w:val="single" w:sz="4" w:space="0" w:color="990D57" w:themeColor="accent1" w:themeShade="99"/>
          <w:insideV w:val="nil"/>
        </w:tcBorders>
        <w:shd w:val="clear" w:color="auto" w:fill="990D57"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990D57" w:themeFill="accent1" w:themeFillShade="99"/>
      </w:tcPr>
    </w:tblStylePr>
    <w:tblStylePr w:type="band1Vert">
      <w:tblPr/>
      <w:tcPr>
        <w:shd w:val="clear" w:color="auto" w:fill="F7A8D2" w:themeFill="accent1" w:themeFillTint="66"/>
      </w:tcPr>
    </w:tblStylePr>
    <w:tblStylePr w:type="band1Horz">
      <w:tblPr/>
      <w:tcPr>
        <w:shd w:val="clear" w:color="auto" w:fill="F693C7"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BE7B95"/>
    <w:pPr>
      <w:spacing w:after="0" w:line="240" w:lineRule="auto"/>
    </w:pPr>
    <w:rPr>
      <w:color w:val="000000" w:themeColor="text1"/>
    </w:rPr>
    <w:tblPr>
      <w:tblStyleRowBandSize w:val="1"/>
      <w:tblStyleColBandSize w:val="1"/>
      <w:tblBorders>
        <w:top w:val="single" w:sz="24" w:space="0" w:color="803594" w:themeColor="accent2"/>
        <w:left w:val="single" w:sz="4" w:space="0" w:color="803594" w:themeColor="accent2"/>
        <w:bottom w:val="single" w:sz="4" w:space="0" w:color="803594" w:themeColor="accent2"/>
        <w:right w:val="single" w:sz="4" w:space="0" w:color="803594" w:themeColor="accent2"/>
        <w:insideH w:val="single" w:sz="4" w:space="0" w:color="FFFFFF" w:themeColor="background1"/>
        <w:insideV w:val="single" w:sz="4" w:space="0" w:color="FFFFFF" w:themeColor="background1"/>
      </w:tblBorders>
    </w:tblPr>
    <w:tcPr>
      <w:shd w:val="clear" w:color="auto" w:fill="F4E8F7" w:themeFill="accent2" w:themeFillTint="19"/>
    </w:tcPr>
    <w:tblStylePr w:type="firstRow">
      <w:rPr>
        <w:b/>
        <w:bCs/>
      </w:rPr>
      <w:tblPr/>
      <w:tcPr>
        <w:tcBorders>
          <w:top w:val="nil"/>
          <w:left w:val="nil"/>
          <w:bottom w:val="single" w:sz="24" w:space="0" w:color="803594"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1F58" w:themeFill="accent2" w:themeFillShade="99"/>
      </w:tcPr>
    </w:tblStylePr>
    <w:tblStylePr w:type="firstCol">
      <w:rPr>
        <w:color w:val="FFFFFF" w:themeColor="background1"/>
      </w:rPr>
      <w:tblPr/>
      <w:tcPr>
        <w:tcBorders>
          <w:top w:val="nil"/>
          <w:left w:val="nil"/>
          <w:bottom w:val="nil"/>
          <w:right w:val="nil"/>
          <w:insideH w:val="single" w:sz="4" w:space="0" w:color="4C1F58" w:themeColor="accent2" w:themeShade="99"/>
          <w:insideV w:val="nil"/>
        </w:tcBorders>
        <w:shd w:val="clear" w:color="auto" w:fill="4C1F58"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4C1F58" w:themeFill="accent2" w:themeFillShade="99"/>
      </w:tcPr>
    </w:tblStylePr>
    <w:tblStylePr w:type="band1Vert">
      <w:tblPr/>
      <w:tcPr>
        <w:shd w:val="clear" w:color="auto" w:fill="D2A3DE" w:themeFill="accent2" w:themeFillTint="66"/>
      </w:tcPr>
    </w:tblStylePr>
    <w:tblStylePr w:type="band1Horz">
      <w:tblPr/>
      <w:tcPr>
        <w:shd w:val="clear" w:color="auto" w:fill="C78DD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BE7B95"/>
    <w:pPr>
      <w:spacing w:after="0" w:line="240" w:lineRule="auto"/>
    </w:pPr>
    <w:rPr>
      <w:color w:val="000000" w:themeColor="text1"/>
    </w:rPr>
    <w:tblPr>
      <w:tblStyleRowBandSize w:val="1"/>
      <w:tblStyleColBandSize w:val="1"/>
      <w:tblBorders>
        <w:top w:val="single" w:sz="24" w:space="0" w:color="FBAC26" w:themeColor="accent4"/>
        <w:left w:val="single" w:sz="4" w:space="0" w:color="F26529" w:themeColor="accent3"/>
        <w:bottom w:val="single" w:sz="4" w:space="0" w:color="F26529" w:themeColor="accent3"/>
        <w:right w:val="single" w:sz="4" w:space="0" w:color="F26529" w:themeColor="accent3"/>
        <w:insideH w:val="single" w:sz="4" w:space="0" w:color="FFFFFF" w:themeColor="background1"/>
        <w:insideV w:val="single" w:sz="4" w:space="0" w:color="FFFFFF" w:themeColor="background1"/>
      </w:tblBorders>
    </w:tblPr>
    <w:tcPr>
      <w:shd w:val="clear" w:color="auto" w:fill="FDEFE9" w:themeFill="accent3" w:themeFillTint="19"/>
    </w:tcPr>
    <w:tblStylePr w:type="firstRow">
      <w:rPr>
        <w:b/>
        <w:bCs/>
      </w:rPr>
      <w:tblPr/>
      <w:tcPr>
        <w:tcBorders>
          <w:top w:val="nil"/>
          <w:left w:val="nil"/>
          <w:bottom w:val="single" w:sz="24" w:space="0" w:color="FBAC26"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F3609" w:themeFill="accent3" w:themeFillShade="99"/>
      </w:tcPr>
    </w:tblStylePr>
    <w:tblStylePr w:type="firstCol">
      <w:rPr>
        <w:color w:val="FFFFFF" w:themeColor="background1"/>
      </w:rPr>
      <w:tblPr/>
      <w:tcPr>
        <w:tcBorders>
          <w:top w:val="nil"/>
          <w:left w:val="nil"/>
          <w:bottom w:val="nil"/>
          <w:right w:val="nil"/>
          <w:insideH w:val="single" w:sz="4" w:space="0" w:color="9F3609" w:themeColor="accent3" w:themeShade="99"/>
          <w:insideV w:val="nil"/>
        </w:tcBorders>
        <w:shd w:val="clear" w:color="auto" w:fill="9F3609"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9F3609" w:themeFill="accent3" w:themeFillShade="99"/>
      </w:tcPr>
    </w:tblStylePr>
    <w:tblStylePr w:type="band1Vert">
      <w:tblPr/>
      <w:tcPr>
        <w:shd w:val="clear" w:color="auto" w:fill="F9C1A9" w:themeFill="accent3" w:themeFillTint="66"/>
      </w:tcPr>
    </w:tblStylePr>
    <w:tblStylePr w:type="band1Horz">
      <w:tblPr/>
      <w:tcPr>
        <w:shd w:val="clear" w:color="auto" w:fill="F8B294" w:themeFill="accent3" w:themeFillTint="7F"/>
      </w:tcPr>
    </w:tblStylePr>
  </w:style>
  <w:style w:type="table" w:styleId="ColorfulShading-Accent4">
    <w:name w:val="Colorful Shading Accent 4"/>
    <w:basedOn w:val="TableNormal"/>
    <w:uiPriority w:val="71"/>
    <w:semiHidden/>
    <w:unhideWhenUsed/>
    <w:rsid w:val="00BE7B95"/>
    <w:pPr>
      <w:spacing w:after="0" w:line="240" w:lineRule="auto"/>
    </w:pPr>
    <w:rPr>
      <w:color w:val="000000" w:themeColor="text1"/>
    </w:rPr>
    <w:tblPr>
      <w:tblStyleRowBandSize w:val="1"/>
      <w:tblStyleColBandSize w:val="1"/>
      <w:tblBorders>
        <w:top w:val="single" w:sz="24" w:space="0" w:color="F26529" w:themeColor="accent3"/>
        <w:left w:val="single" w:sz="4" w:space="0" w:color="FBAC26" w:themeColor="accent4"/>
        <w:bottom w:val="single" w:sz="4" w:space="0" w:color="FBAC26" w:themeColor="accent4"/>
        <w:right w:val="single" w:sz="4" w:space="0" w:color="FBAC26" w:themeColor="accent4"/>
        <w:insideH w:val="single" w:sz="4" w:space="0" w:color="FFFFFF" w:themeColor="background1"/>
        <w:insideV w:val="single" w:sz="4" w:space="0" w:color="FFFFFF" w:themeColor="background1"/>
      </w:tblBorders>
    </w:tblPr>
    <w:tcPr>
      <w:shd w:val="clear" w:color="auto" w:fill="FEF6E9" w:themeFill="accent4" w:themeFillTint="19"/>
    </w:tcPr>
    <w:tblStylePr w:type="firstRow">
      <w:rPr>
        <w:b/>
        <w:bCs/>
      </w:rPr>
      <w:tblPr/>
      <w:tcPr>
        <w:tcBorders>
          <w:top w:val="nil"/>
          <w:left w:val="nil"/>
          <w:bottom w:val="single" w:sz="24" w:space="0" w:color="F2652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A6B03" w:themeFill="accent4" w:themeFillShade="99"/>
      </w:tcPr>
    </w:tblStylePr>
    <w:tblStylePr w:type="firstCol">
      <w:rPr>
        <w:color w:val="FFFFFF" w:themeColor="background1"/>
      </w:rPr>
      <w:tblPr/>
      <w:tcPr>
        <w:tcBorders>
          <w:top w:val="nil"/>
          <w:left w:val="nil"/>
          <w:bottom w:val="nil"/>
          <w:right w:val="nil"/>
          <w:insideH w:val="single" w:sz="4" w:space="0" w:color="AA6B03" w:themeColor="accent4" w:themeShade="99"/>
          <w:insideV w:val="nil"/>
        </w:tcBorders>
        <w:shd w:val="clear" w:color="auto" w:fill="AA6B03"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AA6B03" w:themeFill="accent4" w:themeFillShade="99"/>
      </w:tcPr>
    </w:tblStylePr>
    <w:tblStylePr w:type="band1Vert">
      <w:tblPr/>
      <w:tcPr>
        <w:shd w:val="clear" w:color="auto" w:fill="FDDDA7" w:themeFill="accent4" w:themeFillTint="66"/>
      </w:tcPr>
    </w:tblStylePr>
    <w:tblStylePr w:type="band1Horz">
      <w:tblPr/>
      <w:tcPr>
        <w:shd w:val="clear" w:color="auto" w:fill="FDD592"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BE7B95"/>
    <w:pPr>
      <w:spacing w:after="0" w:line="240" w:lineRule="auto"/>
    </w:pPr>
    <w:rPr>
      <w:color w:val="000000" w:themeColor="text1"/>
    </w:rPr>
    <w:tblPr>
      <w:tblStyleRowBandSize w:val="1"/>
      <w:tblStyleColBandSize w:val="1"/>
      <w:tblBorders>
        <w:top w:val="single" w:sz="24" w:space="0" w:color="EF3832" w:themeColor="accent6"/>
        <w:left w:val="single" w:sz="4" w:space="0" w:color="FFD41C" w:themeColor="accent5"/>
        <w:bottom w:val="single" w:sz="4" w:space="0" w:color="FFD41C" w:themeColor="accent5"/>
        <w:right w:val="single" w:sz="4" w:space="0" w:color="FFD41C" w:themeColor="accent5"/>
        <w:insideH w:val="single" w:sz="4" w:space="0" w:color="FFFFFF" w:themeColor="background1"/>
        <w:insideV w:val="single" w:sz="4" w:space="0" w:color="FFFFFF" w:themeColor="background1"/>
      </w:tblBorders>
    </w:tblPr>
    <w:tcPr>
      <w:shd w:val="clear" w:color="auto" w:fill="FFFAE8" w:themeFill="accent5" w:themeFillTint="19"/>
    </w:tcPr>
    <w:tblStylePr w:type="firstRow">
      <w:rPr>
        <w:b/>
        <w:bCs/>
      </w:rPr>
      <w:tblPr/>
      <w:tcPr>
        <w:tcBorders>
          <w:top w:val="nil"/>
          <w:left w:val="nil"/>
          <w:bottom w:val="single" w:sz="24" w:space="0" w:color="EF3832"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98900" w:themeFill="accent5" w:themeFillShade="99"/>
      </w:tcPr>
    </w:tblStylePr>
    <w:tblStylePr w:type="firstCol">
      <w:rPr>
        <w:color w:val="FFFFFF" w:themeColor="background1"/>
      </w:rPr>
      <w:tblPr/>
      <w:tcPr>
        <w:tcBorders>
          <w:top w:val="nil"/>
          <w:left w:val="nil"/>
          <w:bottom w:val="nil"/>
          <w:right w:val="nil"/>
          <w:insideH w:val="single" w:sz="4" w:space="0" w:color="A98900" w:themeColor="accent5" w:themeShade="99"/>
          <w:insideV w:val="nil"/>
        </w:tcBorders>
        <w:shd w:val="clear" w:color="auto" w:fill="A9890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A98900" w:themeFill="accent5" w:themeFillShade="99"/>
      </w:tcPr>
    </w:tblStylePr>
    <w:tblStylePr w:type="band1Vert">
      <w:tblPr/>
      <w:tcPr>
        <w:shd w:val="clear" w:color="auto" w:fill="FFEDA4" w:themeFill="accent5" w:themeFillTint="66"/>
      </w:tcPr>
    </w:tblStylePr>
    <w:tblStylePr w:type="band1Horz">
      <w:tblPr/>
      <w:tcPr>
        <w:shd w:val="clear" w:color="auto" w:fill="FFE98D"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BE7B95"/>
    <w:pPr>
      <w:spacing w:after="0" w:line="240" w:lineRule="auto"/>
    </w:pPr>
    <w:rPr>
      <w:color w:val="000000" w:themeColor="text1"/>
    </w:rPr>
    <w:tblPr>
      <w:tblStyleRowBandSize w:val="1"/>
      <w:tblStyleColBandSize w:val="1"/>
      <w:tblBorders>
        <w:top w:val="single" w:sz="24" w:space="0" w:color="FFD41C" w:themeColor="accent5"/>
        <w:left w:val="single" w:sz="4" w:space="0" w:color="EF3832" w:themeColor="accent6"/>
        <w:bottom w:val="single" w:sz="4" w:space="0" w:color="EF3832" w:themeColor="accent6"/>
        <w:right w:val="single" w:sz="4" w:space="0" w:color="EF3832" w:themeColor="accent6"/>
        <w:insideH w:val="single" w:sz="4" w:space="0" w:color="FFFFFF" w:themeColor="background1"/>
        <w:insideV w:val="single" w:sz="4" w:space="0" w:color="FFFFFF" w:themeColor="background1"/>
      </w:tblBorders>
    </w:tblPr>
    <w:tcPr>
      <w:shd w:val="clear" w:color="auto" w:fill="FDEBEA" w:themeFill="accent6" w:themeFillTint="19"/>
    </w:tcPr>
    <w:tblStylePr w:type="firstRow">
      <w:rPr>
        <w:b/>
        <w:bCs/>
      </w:rPr>
      <w:tblPr/>
      <w:tcPr>
        <w:tcBorders>
          <w:top w:val="nil"/>
          <w:left w:val="nil"/>
          <w:bottom w:val="single" w:sz="24" w:space="0" w:color="FFD41C"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0110C" w:themeFill="accent6" w:themeFillShade="99"/>
      </w:tcPr>
    </w:tblStylePr>
    <w:tblStylePr w:type="firstCol">
      <w:rPr>
        <w:color w:val="FFFFFF" w:themeColor="background1"/>
      </w:rPr>
      <w:tblPr/>
      <w:tcPr>
        <w:tcBorders>
          <w:top w:val="nil"/>
          <w:left w:val="nil"/>
          <w:bottom w:val="nil"/>
          <w:right w:val="nil"/>
          <w:insideH w:val="single" w:sz="4" w:space="0" w:color="A0110C" w:themeColor="accent6" w:themeShade="99"/>
          <w:insideV w:val="nil"/>
        </w:tcBorders>
        <w:shd w:val="clear" w:color="auto" w:fill="A0110C"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A0110C" w:themeFill="accent6" w:themeFillShade="99"/>
      </w:tcPr>
    </w:tblStylePr>
    <w:tblStylePr w:type="band1Vert">
      <w:tblPr/>
      <w:tcPr>
        <w:shd w:val="clear" w:color="auto" w:fill="F8AFAC" w:themeFill="accent6" w:themeFillTint="66"/>
      </w:tcPr>
    </w:tblStylePr>
    <w:tblStylePr w:type="band1Horz">
      <w:tblPr/>
      <w:tcPr>
        <w:shd w:val="clear" w:color="auto" w:fill="F79B98"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rsid w:val="00BE7B95"/>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BE7B95"/>
    <w:pPr>
      <w:spacing w:after="0" w:line="240" w:lineRule="auto"/>
    </w:pPr>
    <w:rPr>
      <w:color w:val="FFFFFF" w:themeColor="background1"/>
    </w:rPr>
    <w:tblPr>
      <w:tblStyleRowBandSize w:val="1"/>
      <w:tblStyleColBandSize w:val="1"/>
    </w:tblPr>
    <w:tcPr>
      <w:shd w:val="clear" w:color="auto" w:fill="ED2891"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0A4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BF106C"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BF106C" w:themeFill="accent1" w:themeFillShade="BF"/>
      </w:tcPr>
    </w:tblStylePr>
    <w:tblStylePr w:type="band1Vert">
      <w:tblPr/>
      <w:tcPr>
        <w:tcBorders>
          <w:top w:val="nil"/>
          <w:left w:val="nil"/>
          <w:bottom w:val="nil"/>
          <w:right w:val="nil"/>
          <w:insideH w:val="nil"/>
          <w:insideV w:val="nil"/>
        </w:tcBorders>
        <w:shd w:val="clear" w:color="auto" w:fill="BF106C" w:themeFill="accent1" w:themeFillShade="BF"/>
      </w:tcPr>
    </w:tblStylePr>
    <w:tblStylePr w:type="band1Horz">
      <w:tblPr/>
      <w:tcPr>
        <w:tcBorders>
          <w:top w:val="nil"/>
          <w:left w:val="nil"/>
          <w:bottom w:val="nil"/>
          <w:right w:val="nil"/>
          <w:insideH w:val="nil"/>
          <w:insideV w:val="nil"/>
        </w:tcBorders>
        <w:shd w:val="clear" w:color="auto" w:fill="BF106C" w:themeFill="accent1" w:themeFillShade="BF"/>
      </w:tcPr>
    </w:tblStylePr>
  </w:style>
  <w:style w:type="table" w:styleId="DarkList-Accent2">
    <w:name w:val="Dark List Accent 2"/>
    <w:basedOn w:val="TableNormal"/>
    <w:uiPriority w:val="70"/>
    <w:semiHidden/>
    <w:unhideWhenUsed/>
    <w:rsid w:val="00BE7B95"/>
    <w:pPr>
      <w:spacing w:after="0" w:line="240" w:lineRule="auto"/>
    </w:pPr>
    <w:rPr>
      <w:color w:val="FFFFFF" w:themeColor="background1"/>
    </w:rPr>
    <w:tblPr>
      <w:tblStyleRowBandSize w:val="1"/>
      <w:tblStyleColBandSize w:val="1"/>
    </w:tblPr>
    <w:tcPr>
      <w:shd w:val="clear" w:color="auto" w:fill="803594"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1A49"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5F276E"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5F276E" w:themeFill="accent2" w:themeFillShade="BF"/>
      </w:tcPr>
    </w:tblStylePr>
    <w:tblStylePr w:type="band1Vert">
      <w:tblPr/>
      <w:tcPr>
        <w:tcBorders>
          <w:top w:val="nil"/>
          <w:left w:val="nil"/>
          <w:bottom w:val="nil"/>
          <w:right w:val="nil"/>
          <w:insideH w:val="nil"/>
          <w:insideV w:val="nil"/>
        </w:tcBorders>
        <w:shd w:val="clear" w:color="auto" w:fill="5F276E" w:themeFill="accent2" w:themeFillShade="BF"/>
      </w:tcPr>
    </w:tblStylePr>
    <w:tblStylePr w:type="band1Horz">
      <w:tblPr/>
      <w:tcPr>
        <w:tcBorders>
          <w:top w:val="nil"/>
          <w:left w:val="nil"/>
          <w:bottom w:val="nil"/>
          <w:right w:val="nil"/>
          <w:insideH w:val="nil"/>
          <w:insideV w:val="nil"/>
        </w:tcBorders>
        <w:shd w:val="clear" w:color="auto" w:fill="5F276E" w:themeFill="accent2" w:themeFillShade="BF"/>
      </w:tcPr>
    </w:tblStylePr>
  </w:style>
  <w:style w:type="table" w:styleId="DarkList-Accent3">
    <w:name w:val="Dark List Accent 3"/>
    <w:basedOn w:val="TableNormal"/>
    <w:uiPriority w:val="70"/>
    <w:semiHidden/>
    <w:unhideWhenUsed/>
    <w:rsid w:val="00BE7B95"/>
    <w:pPr>
      <w:spacing w:after="0" w:line="240" w:lineRule="auto"/>
    </w:pPr>
    <w:rPr>
      <w:color w:val="FFFFFF" w:themeColor="background1"/>
    </w:rPr>
    <w:tblPr>
      <w:tblStyleRowBandSize w:val="1"/>
      <w:tblStyleColBandSize w:val="1"/>
    </w:tblPr>
    <w:tcPr>
      <w:shd w:val="clear" w:color="auto" w:fill="F2652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42D0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C7440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C7440C" w:themeFill="accent3" w:themeFillShade="BF"/>
      </w:tcPr>
    </w:tblStylePr>
    <w:tblStylePr w:type="band1Vert">
      <w:tblPr/>
      <w:tcPr>
        <w:tcBorders>
          <w:top w:val="nil"/>
          <w:left w:val="nil"/>
          <w:bottom w:val="nil"/>
          <w:right w:val="nil"/>
          <w:insideH w:val="nil"/>
          <w:insideV w:val="nil"/>
        </w:tcBorders>
        <w:shd w:val="clear" w:color="auto" w:fill="C7440C" w:themeFill="accent3" w:themeFillShade="BF"/>
      </w:tcPr>
    </w:tblStylePr>
    <w:tblStylePr w:type="band1Horz">
      <w:tblPr/>
      <w:tcPr>
        <w:tcBorders>
          <w:top w:val="nil"/>
          <w:left w:val="nil"/>
          <w:bottom w:val="nil"/>
          <w:right w:val="nil"/>
          <w:insideH w:val="nil"/>
          <w:insideV w:val="nil"/>
        </w:tcBorders>
        <w:shd w:val="clear" w:color="auto" w:fill="C7440C" w:themeFill="accent3" w:themeFillShade="BF"/>
      </w:tcPr>
    </w:tblStylePr>
  </w:style>
  <w:style w:type="table" w:styleId="DarkList-Accent4">
    <w:name w:val="Dark List Accent 4"/>
    <w:basedOn w:val="TableNormal"/>
    <w:uiPriority w:val="70"/>
    <w:semiHidden/>
    <w:unhideWhenUsed/>
    <w:rsid w:val="00BE7B95"/>
    <w:pPr>
      <w:spacing w:after="0" w:line="240" w:lineRule="auto"/>
    </w:pPr>
    <w:rPr>
      <w:color w:val="FFFFFF" w:themeColor="background1"/>
    </w:rPr>
    <w:tblPr>
      <w:tblStyleRowBandSize w:val="1"/>
      <w:tblStyleColBandSize w:val="1"/>
    </w:tblPr>
    <w:tcPr>
      <w:shd w:val="clear" w:color="auto" w:fill="FBAC26"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D5902"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D4860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D48604" w:themeFill="accent4" w:themeFillShade="BF"/>
      </w:tcPr>
    </w:tblStylePr>
    <w:tblStylePr w:type="band1Vert">
      <w:tblPr/>
      <w:tcPr>
        <w:tcBorders>
          <w:top w:val="nil"/>
          <w:left w:val="nil"/>
          <w:bottom w:val="nil"/>
          <w:right w:val="nil"/>
          <w:insideH w:val="nil"/>
          <w:insideV w:val="nil"/>
        </w:tcBorders>
        <w:shd w:val="clear" w:color="auto" w:fill="D48604" w:themeFill="accent4" w:themeFillShade="BF"/>
      </w:tcPr>
    </w:tblStylePr>
    <w:tblStylePr w:type="band1Horz">
      <w:tblPr/>
      <w:tcPr>
        <w:tcBorders>
          <w:top w:val="nil"/>
          <w:left w:val="nil"/>
          <w:bottom w:val="nil"/>
          <w:right w:val="nil"/>
          <w:insideH w:val="nil"/>
          <w:insideV w:val="nil"/>
        </w:tcBorders>
        <w:shd w:val="clear" w:color="auto" w:fill="D48604" w:themeFill="accent4" w:themeFillShade="BF"/>
      </w:tcPr>
    </w:tblStylePr>
  </w:style>
  <w:style w:type="table" w:styleId="DarkList-Accent5">
    <w:name w:val="Dark List Accent 5"/>
    <w:basedOn w:val="TableNormal"/>
    <w:uiPriority w:val="70"/>
    <w:semiHidden/>
    <w:unhideWhenUsed/>
    <w:rsid w:val="00BE7B95"/>
    <w:pPr>
      <w:spacing w:after="0" w:line="240" w:lineRule="auto"/>
    </w:pPr>
    <w:rPr>
      <w:color w:val="FFFFFF" w:themeColor="background1"/>
    </w:rPr>
    <w:tblPr>
      <w:tblStyleRowBandSize w:val="1"/>
      <w:tblStyleColBandSize w:val="1"/>
    </w:tblPr>
    <w:tcPr>
      <w:shd w:val="clear" w:color="auto" w:fill="FFD41C"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C7100"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D3AA0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D3AA00" w:themeFill="accent5" w:themeFillShade="BF"/>
      </w:tcPr>
    </w:tblStylePr>
    <w:tblStylePr w:type="band1Vert">
      <w:tblPr/>
      <w:tcPr>
        <w:tcBorders>
          <w:top w:val="nil"/>
          <w:left w:val="nil"/>
          <w:bottom w:val="nil"/>
          <w:right w:val="nil"/>
          <w:insideH w:val="nil"/>
          <w:insideV w:val="nil"/>
        </w:tcBorders>
        <w:shd w:val="clear" w:color="auto" w:fill="D3AA00" w:themeFill="accent5" w:themeFillShade="BF"/>
      </w:tcPr>
    </w:tblStylePr>
    <w:tblStylePr w:type="band1Horz">
      <w:tblPr/>
      <w:tcPr>
        <w:tcBorders>
          <w:top w:val="nil"/>
          <w:left w:val="nil"/>
          <w:bottom w:val="nil"/>
          <w:right w:val="nil"/>
          <w:insideH w:val="nil"/>
          <w:insideV w:val="nil"/>
        </w:tcBorders>
        <w:shd w:val="clear" w:color="auto" w:fill="D3AA00" w:themeFill="accent5" w:themeFillShade="BF"/>
      </w:tcPr>
    </w:tblStylePr>
  </w:style>
  <w:style w:type="table" w:styleId="DarkList-Accent6">
    <w:name w:val="Dark List Accent 6"/>
    <w:basedOn w:val="TableNormal"/>
    <w:uiPriority w:val="70"/>
    <w:semiHidden/>
    <w:unhideWhenUsed/>
    <w:rsid w:val="00BE7B95"/>
    <w:pPr>
      <w:spacing w:after="0" w:line="240" w:lineRule="auto"/>
    </w:pPr>
    <w:rPr>
      <w:color w:val="FFFFFF" w:themeColor="background1"/>
    </w:rPr>
    <w:tblPr>
      <w:tblStyleRowBandSize w:val="1"/>
      <w:tblStyleColBandSize w:val="1"/>
    </w:tblPr>
    <w:tcPr>
      <w:shd w:val="clear" w:color="auto" w:fill="EF3832"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50E0A"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C8150F"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C8150F" w:themeFill="accent6" w:themeFillShade="BF"/>
      </w:tcPr>
    </w:tblStylePr>
    <w:tblStylePr w:type="band1Vert">
      <w:tblPr/>
      <w:tcPr>
        <w:tcBorders>
          <w:top w:val="nil"/>
          <w:left w:val="nil"/>
          <w:bottom w:val="nil"/>
          <w:right w:val="nil"/>
          <w:insideH w:val="nil"/>
          <w:insideV w:val="nil"/>
        </w:tcBorders>
        <w:shd w:val="clear" w:color="auto" w:fill="C8150F" w:themeFill="accent6" w:themeFillShade="BF"/>
      </w:tcPr>
    </w:tblStylePr>
    <w:tblStylePr w:type="band1Horz">
      <w:tblPr/>
      <w:tcPr>
        <w:tcBorders>
          <w:top w:val="nil"/>
          <w:left w:val="nil"/>
          <w:bottom w:val="nil"/>
          <w:right w:val="nil"/>
          <w:insideH w:val="nil"/>
          <w:insideV w:val="nil"/>
        </w:tcBorders>
        <w:shd w:val="clear" w:color="auto" w:fill="C8150F" w:themeFill="accent6" w:themeFillShade="BF"/>
      </w:tcPr>
    </w:tblStylePr>
  </w:style>
  <w:style w:type="paragraph" w:styleId="Date">
    <w:name w:val="Date"/>
    <w:basedOn w:val="Normal"/>
    <w:next w:val="Normal"/>
    <w:link w:val="DateChar"/>
    <w:uiPriority w:val="99"/>
    <w:semiHidden/>
    <w:rsid w:val="00BE7B95"/>
  </w:style>
  <w:style w:type="character" w:customStyle="1" w:styleId="DateChar">
    <w:name w:val="Date Char"/>
    <w:basedOn w:val="DefaultParagraphFont"/>
    <w:link w:val="Date"/>
    <w:uiPriority w:val="99"/>
    <w:semiHidden/>
    <w:rsid w:val="00BE7B95"/>
    <w:rPr>
      <w:bCs w:val="0"/>
      <w:szCs w:val="20"/>
    </w:rPr>
  </w:style>
  <w:style w:type="paragraph" w:styleId="DocumentMap">
    <w:name w:val="Document Map"/>
    <w:basedOn w:val="Normal"/>
    <w:link w:val="DocumentMapChar"/>
    <w:uiPriority w:val="99"/>
    <w:semiHidden/>
    <w:unhideWhenUsed/>
    <w:rsid w:val="00BE7B95"/>
    <w:pPr>
      <w:spacing w:before="0"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BE7B95"/>
    <w:rPr>
      <w:rFonts w:ascii="Segoe UI" w:hAnsi="Segoe UI" w:cs="Segoe UI"/>
      <w:bCs w:val="0"/>
      <w:sz w:val="16"/>
      <w:szCs w:val="16"/>
    </w:rPr>
  </w:style>
  <w:style w:type="paragraph" w:styleId="E-mailSignature">
    <w:name w:val="E-mail Signature"/>
    <w:basedOn w:val="Normal"/>
    <w:link w:val="E-mailSignatureChar"/>
    <w:uiPriority w:val="99"/>
    <w:semiHidden/>
    <w:unhideWhenUsed/>
    <w:rsid w:val="00BE7B95"/>
    <w:pPr>
      <w:spacing w:before="0" w:after="0" w:line="240" w:lineRule="auto"/>
    </w:pPr>
  </w:style>
  <w:style w:type="character" w:customStyle="1" w:styleId="E-mailSignatureChar">
    <w:name w:val="E-mail Signature Char"/>
    <w:basedOn w:val="DefaultParagraphFont"/>
    <w:link w:val="E-mailSignature"/>
    <w:uiPriority w:val="99"/>
    <w:semiHidden/>
    <w:rsid w:val="00BE7B95"/>
    <w:rPr>
      <w:bCs w:val="0"/>
      <w:szCs w:val="20"/>
    </w:rPr>
  </w:style>
  <w:style w:type="character" w:styleId="Emphasis">
    <w:name w:val="Emphasis"/>
    <w:basedOn w:val="DefaultParagraphFont"/>
    <w:uiPriority w:val="39"/>
    <w:semiHidden/>
    <w:qFormat/>
    <w:rsid w:val="00BE7B95"/>
    <w:rPr>
      <w:bCs w:val="0"/>
      <w:i/>
      <w:iCs/>
      <w:szCs w:val="20"/>
    </w:rPr>
  </w:style>
  <w:style w:type="character" w:styleId="EndnoteReference">
    <w:name w:val="endnote reference"/>
    <w:basedOn w:val="DefaultParagraphFont"/>
    <w:uiPriority w:val="99"/>
    <w:semiHidden/>
    <w:unhideWhenUsed/>
    <w:rsid w:val="00BE7B95"/>
    <w:rPr>
      <w:bCs w:val="0"/>
      <w:szCs w:val="20"/>
      <w:vertAlign w:val="superscript"/>
    </w:rPr>
  </w:style>
  <w:style w:type="paragraph" w:styleId="EndnoteText">
    <w:name w:val="endnote text"/>
    <w:basedOn w:val="Normal"/>
    <w:link w:val="EndnoteTextChar"/>
    <w:uiPriority w:val="99"/>
    <w:semiHidden/>
    <w:unhideWhenUsed/>
    <w:rsid w:val="00BE7B95"/>
    <w:pPr>
      <w:spacing w:before="0" w:after="0" w:line="240" w:lineRule="auto"/>
    </w:pPr>
  </w:style>
  <w:style w:type="character" w:customStyle="1" w:styleId="EndnoteTextChar">
    <w:name w:val="Endnote Text Char"/>
    <w:basedOn w:val="DefaultParagraphFont"/>
    <w:link w:val="EndnoteText"/>
    <w:uiPriority w:val="99"/>
    <w:semiHidden/>
    <w:rsid w:val="00BE7B95"/>
    <w:rPr>
      <w:bCs w:val="0"/>
      <w:szCs w:val="20"/>
    </w:rPr>
  </w:style>
  <w:style w:type="paragraph" w:styleId="EnvelopeAddress">
    <w:name w:val="envelope address"/>
    <w:basedOn w:val="Normal"/>
    <w:uiPriority w:val="99"/>
    <w:semiHidden/>
    <w:unhideWhenUsed/>
    <w:rsid w:val="00BE7B95"/>
    <w:pPr>
      <w:framePr w:w="7920" w:h="1980" w:hRule="exact" w:hSpace="180" w:wrap="auto" w:hAnchor="page" w:xAlign="center" w:yAlign="bottom"/>
      <w:spacing w:before="0"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BE7B95"/>
    <w:pPr>
      <w:spacing w:before="0" w:after="0" w:line="240" w:lineRule="auto"/>
    </w:pPr>
    <w:rPr>
      <w:rFonts w:asciiTheme="majorHAnsi" w:eastAsiaTheme="majorEastAsia" w:hAnsiTheme="majorHAnsi" w:cstheme="majorBidi"/>
    </w:rPr>
  </w:style>
  <w:style w:type="table" w:styleId="GridTable1Light">
    <w:name w:val="Grid Table 1 Light"/>
    <w:basedOn w:val="TableNormal"/>
    <w:uiPriority w:val="46"/>
    <w:rsid w:val="00BE7B95"/>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BE7B95"/>
    <w:pPr>
      <w:spacing w:after="0" w:line="240" w:lineRule="auto"/>
    </w:pPr>
    <w:tblPr>
      <w:tblStyleRowBandSize w:val="1"/>
      <w:tblStyleColBandSize w:val="1"/>
      <w:tblBorders>
        <w:top w:val="single" w:sz="4" w:space="0" w:color="F7A8D2" w:themeColor="accent1" w:themeTint="66"/>
        <w:left w:val="single" w:sz="4" w:space="0" w:color="F7A8D2" w:themeColor="accent1" w:themeTint="66"/>
        <w:bottom w:val="single" w:sz="4" w:space="0" w:color="F7A8D2" w:themeColor="accent1" w:themeTint="66"/>
        <w:right w:val="single" w:sz="4" w:space="0" w:color="F7A8D2" w:themeColor="accent1" w:themeTint="66"/>
        <w:insideH w:val="single" w:sz="4" w:space="0" w:color="F7A8D2" w:themeColor="accent1" w:themeTint="66"/>
        <w:insideV w:val="single" w:sz="4" w:space="0" w:color="F7A8D2" w:themeColor="accent1" w:themeTint="66"/>
      </w:tblBorders>
    </w:tblPr>
    <w:tblStylePr w:type="firstRow">
      <w:rPr>
        <w:b/>
        <w:bCs/>
      </w:rPr>
      <w:tblPr/>
      <w:tcPr>
        <w:tcBorders>
          <w:bottom w:val="single" w:sz="12" w:space="0" w:color="F47DBC" w:themeColor="accent1" w:themeTint="99"/>
        </w:tcBorders>
      </w:tcPr>
    </w:tblStylePr>
    <w:tblStylePr w:type="lastRow">
      <w:rPr>
        <w:b/>
        <w:bCs/>
      </w:rPr>
      <w:tblPr/>
      <w:tcPr>
        <w:tcBorders>
          <w:top w:val="double" w:sz="2" w:space="0" w:color="F47DBC"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BE7B95"/>
    <w:pPr>
      <w:spacing w:after="0" w:line="240" w:lineRule="auto"/>
    </w:pPr>
    <w:tblPr>
      <w:tblStyleRowBandSize w:val="1"/>
      <w:tblStyleColBandSize w:val="1"/>
      <w:tblBorders>
        <w:top w:val="single" w:sz="4" w:space="0" w:color="D2A3DE" w:themeColor="accent2" w:themeTint="66"/>
        <w:left w:val="single" w:sz="4" w:space="0" w:color="D2A3DE" w:themeColor="accent2" w:themeTint="66"/>
        <w:bottom w:val="single" w:sz="4" w:space="0" w:color="D2A3DE" w:themeColor="accent2" w:themeTint="66"/>
        <w:right w:val="single" w:sz="4" w:space="0" w:color="D2A3DE" w:themeColor="accent2" w:themeTint="66"/>
        <w:insideH w:val="single" w:sz="4" w:space="0" w:color="D2A3DE" w:themeColor="accent2" w:themeTint="66"/>
        <w:insideV w:val="single" w:sz="4" w:space="0" w:color="D2A3DE" w:themeColor="accent2" w:themeTint="66"/>
      </w:tblBorders>
    </w:tblPr>
    <w:tblStylePr w:type="firstRow">
      <w:rPr>
        <w:b/>
        <w:bCs/>
      </w:rPr>
      <w:tblPr/>
      <w:tcPr>
        <w:tcBorders>
          <w:bottom w:val="single" w:sz="12" w:space="0" w:color="BB76CE" w:themeColor="accent2" w:themeTint="99"/>
        </w:tcBorders>
      </w:tcPr>
    </w:tblStylePr>
    <w:tblStylePr w:type="lastRow">
      <w:rPr>
        <w:b/>
        <w:bCs/>
      </w:rPr>
      <w:tblPr/>
      <w:tcPr>
        <w:tcBorders>
          <w:top w:val="double" w:sz="2" w:space="0" w:color="BB76CE"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BE7B95"/>
    <w:pPr>
      <w:spacing w:after="0" w:line="240" w:lineRule="auto"/>
    </w:pPr>
    <w:tblPr>
      <w:tblStyleRowBandSize w:val="1"/>
      <w:tblStyleColBandSize w:val="1"/>
      <w:tblBorders>
        <w:top w:val="single" w:sz="4" w:space="0" w:color="F9C1A9" w:themeColor="accent3" w:themeTint="66"/>
        <w:left w:val="single" w:sz="4" w:space="0" w:color="F9C1A9" w:themeColor="accent3" w:themeTint="66"/>
        <w:bottom w:val="single" w:sz="4" w:space="0" w:color="F9C1A9" w:themeColor="accent3" w:themeTint="66"/>
        <w:right w:val="single" w:sz="4" w:space="0" w:color="F9C1A9" w:themeColor="accent3" w:themeTint="66"/>
        <w:insideH w:val="single" w:sz="4" w:space="0" w:color="F9C1A9" w:themeColor="accent3" w:themeTint="66"/>
        <w:insideV w:val="single" w:sz="4" w:space="0" w:color="F9C1A9" w:themeColor="accent3" w:themeTint="66"/>
      </w:tblBorders>
    </w:tblPr>
    <w:tblStylePr w:type="firstRow">
      <w:rPr>
        <w:b/>
        <w:bCs/>
      </w:rPr>
      <w:tblPr/>
      <w:tcPr>
        <w:tcBorders>
          <w:bottom w:val="single" w:sz="12" w:space="0" w:color="F7A27E" w:themeColor="accent3" w:themeTint="99"/>
        </w:tcBorders>
      </w:tcPr>
    </w:tblStylePr>
    <w:tblStylePr w:type="lastRow">
      <w:rPr>
        <w:b/>
        <w:bCs/>
      </w:rPr>
      <w:tblPr/>
      <w:tcPr>
        <w:tcBorders>
          <w:top w:val="double" w:sz="2" w:space="0" w:color="F7A27E"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BE7B95"/>
    <w:pPr>
      <w:spacing w:after="0" w:line="240" w:lineRule="auto"/>
    </w:pPr>
    <w:tblPr>
      <w:tblStyleRowBandSize w:val="1"/>
      <w:tblStyleColBandSize w:val="1"/>
      <w:tblBorders>
        <w:top w:val="single" w:sz="4" w:space="0" w:color="FDDDA7" w:themeColor="accent4" w:themeTint="66"/>
        <w:left w:val="single" w:sz="4" w:space="0" w:color="FDDDA7" w:themeColor="accent4" w:themeTint="66"/>
        <w:bottom w:val="single" w:sz="4" w:space="0" w:color="FDDDA7" w:themeColor="accent4" w:themeTint="66"/>
        <w:right w:val="single" w:sz="4" w:space="0" w:color="FDDDA7" w:themeColor="accent4" w:themeTint="66"/>
        <w:insideH w:val="single" w:sz="4" w:space="0" w:color="FDDDA7" w:themeColor="accent4" w:themeTint="66"/>
        <w:insideV w:val="single" w:sz="4" w:space="0" w:color="FDDDA7" w:themeColor="accent4" w:themeTint="66"/>
      </w:tblBorders>
    </w:tblPr>
    <w:tblStylePr w:type="firstRow">
      <w:rPr>
        <w:b/>
        <w:bCs/>
      </w:rPr>
      <w:tblPr/>
      <w:tcPr>
        <w:tcBorders>
          <w:bottom w:val="single" w:sz="12" w:space="0" w:color="FCCC7C" w:themeColor="accent4" w:themeTint="99"/>
        </w:tcBorders>
      </w:tcPr>
    </w:tblStylePr>
    <w:tblStylePr w:type="lastRow">
      <w:rPr>
        <w:b/>
        <w:bCs/>
      </w:rPr>
      <w:tblPr/>
      <w:tcPr>
        <w:tcBorders>
          <w:top w:val="double" w:sz="2" w:space="0" w:color="FCCC7C"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BE7B95"/>
    <w:pPr>
      <w:spacing w:after="0" w:line="240" w:lineRule="auto"/>
    </w:pPr>
    <w:tblPr>
      <w:tblStyleRowBandSize w:val="1"/>
      <w:tblStyleColBandSize w:val="1"/>
      <w:tblBorders>
        <w:top w:val="single" w:sz="4" w:space="0" w:color="FFEDA4" w:themeColor="accent5" w:themeTint="66"/>
        <w:left w:val="single" w:sz="4" w:space="0" w:color="FFEDA4" w:themeColor="accent5" w:themeTint="66"/>
        <w:bottom w:val="single" w:sz="4" w:space="0" w:color="FFEDA4" w:themeColor="accent5" w:themeTint="66"/>
        <w:right w:val="single" w:sz="4" w:space="0" w:color="FFEDA4" w:themeColor="accent5" w:themeTint="66"/>
        <w:insideH w:val="single" w:sz="4" w:space="0" w:color="FFEDA4" w:themeColor="accent5" w:themeTint="66"/>
        <w:insideV w:val="single" w:sz="4" w:space="0" w:color="FFEDA4" w:themeColor="accent5" w:themeTint="66"/>
      </w:tblBorders>
    </w:tblPr>
    <w:tblStylePr w:type="firstRow">
      <w:rPr>
        <w:b/>
        <w:bCs/>
      </w:rPr>
      <w:tblPr/>
      <w:tcPr>
        <w:tcBorders>
          <w:bottom w:val="single" w:sz="12" w:space="0" w:color="FFE476" w:themeColor="accent5" w:themeTint="99"/>
        </w:tcBorders>
      </w:tcPr>
    </w:tblStylePr>
    <w:tblStylePr w:type="lastRow">
      <w:rPr>
        <w:b/>
        <w:bCs/>
      </w:rPr>
      <w:tblPr/>
      <w:tcPr>
        <w:tcBorders>
          <w:top w:val="double" w:sz="2" w:space="0" w:color="FFE476"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BE7B95"/>
    <w:pPr>
      <w:spacing w:after="0" w:line="240" w:lineRule="auto"/>
    </w:pPr>
    <w:tblPr>
      <w:tblStyleRowBandSize w:val="1"/>
      <w:tblStyleColBandSize w:val="1"/>
      <w:tblBorders>
        <w:top w:val="single" w:sz="4" w:space="0" w:color="F8AFAC" w:themeColor="accent6" w:themeTint="66"/>
        <w:left w:val="single" w:sz="4" w:space="0" w:color="F8AFAC" w:themeColor="accent6" w:themeTint="66"/>
        <w:bottom w:val="single" w:sz="4" w:space="0" w:color="F8AFAC" w:themeColor="accent6" w:themeTint="66"/>
        <w:right w:val="single" w:sz="4" w:space="0" w:color="F8AFAC" w:themeColor="accent6" w:themeTint="66"/>
        <w:insideH w:val="single" w:sz="4" w:space="0" w:color="F8AFAC" w:themeColor="accent6" w:themeTint="66"/>
        <w:insideV w:val="single" w:sz="4" w:space="0" w:color="F8AFAC" w:themeColor="accent6" w:themeTint="66"/>
      </w:tblBorders>
    </w:tblPr>
    <w:tblStylePr w:type="firstRow">
      <w:rPr>
        <w:b/>
        <w:bCs/>
      </w:rPr>
      <w:tblPr/>
      <w:tcPr>
        <w:tcBorders>
          <w:bottom w:val="single" w:sz="12" w:space="0" w:color="F58783" w:themeColor="accent6" w:themeTint="99"/>
        </w:tcBorders>
      </w:tcPr>
    </w:tblStylePr>
    <w:tblStylePr w:type="lastRow">
      <w:rPr>
        <w:b/>
        <w:bCs/>
      </w:rPr>
      <w:tblPr/>
      <w:tcPr>
        <w:tcBorders>
          <w:top w:val="double" w:sz="2" w:space="0" w:color="F58783"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BE7B95"/>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BE7B95"/>
    <w:pPr>
      <w:spacing w:after="0" w:line="240" w:lineRule="auto"/>
    </w:pPr>
    <w:tblPr>
      <w:tblStyleRowBandSize w:val="1"/>
      <w:tblStyleColBandSize w:val="1"/>
      <w:tblBorders>
        <w:top w:val="single" w:sz="2" w:space="0" w:color="F47DBC" w:themeColor="accent1" w:themeTint="99"/>
        <w:bottom w:val="single" w:sz="2" w:space="0" w:color="F47DBC" w:themeColor="accent1" w:themeTint="99"/>
        <w:insideH w:val="single" w:sz="2" w:space="0" w:color="F47DBC" w:themeColor="accent1" w:themeTint="99"/>
        <w:insideV w:val="single" w:sz="2" w:space="0" w:color="F47DBC" w:themeColor="accent1" w:themeTint="99"/>
      </w:tblBorders>
    </w:tblPr>
    <w:tblStylePr w:type="firstRow">
      <w:rPr>
        <w:b/>
        <w:bCs/>
      </w:rPr>
      <w:tblPr/>
      <w:tcPr>
        <w:tcBorders>
          <w:top w:val="nil"/>
          <w:bottom w:val="single" w:sz="12" w:space="0" w:color="F47DBC" w:themeColor="accent1" w:themeTint="99"/>
          <w:insideH w:val="nil"/>
          <w:insideV w:val="nil"/>
        </w:tcBorders>
        <w:shd w:val="clear" w:color="auto" w:fill="FFFFFF" w:themeFill="background1"/>
      </w:tcPr>
    </w:tblStylePr>
    <w:tblStylePr w:type="lastRow">
      <w:rPr>
        <w:b/>
        <w:bCs/>
      </w:rPr>
      <w:tblPr/>
      <w:tcPr>
        <w:tcBorders>
          <w:top w:val="double" w:sz="2" w:space="0" w:color="F47DBC"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D3E8" w:themeFill="accent1" w:themeFillTint="33"/>
      </w:tcPr>
    </w:tblStylePr>
    <w:tblStylePr w:type="band1Horz">
      <w:tblPr/>
      <w:tcPr>
        <w:shd w:val="clear" w:color="auto" w:fill="FBD3E8" w:themeFill="accent1" w:themeFillTint="33"/>
      </w:tcPr>
    </w:tblStylePr>
  </w:style>
  <w:style w:type="table" w:styleId="GridTable2-Accent2">
    <w:name w:val="Grid Table 2 Accent 2"/>
    <w:basedOn w:val="TableNormal"/>
    <w:uiPriority w:val="47"/>
    <w:rsid w:val="00BE7B95"/>
    <w:pPr>
      <w:spacing w:after="0" w:line="240" w:lineRule="auto"/>
    </w:pPr>
    <w:tblPr>
      <w:tblStyleRowBandSize w:val="1"/>
      <w:tblStyleColBandSize w:val="1"/>
      <w:tblBorders>
        <w:top w:val="single" w:sz="2" w:space="0" w:color="BB76CE" w:themeColor="accent2" w:themeTint="99"/>
        <w:bottom w:val="single" w:sz="2" w:space="0" w:color="BB76CE" w:themeColor="accent2" w:themeTint="99"/>
        <w:insideH w:val="single" w:sz="2" w:space="0" w:color="BB76CE" w:themeColor="accent2" w:themeTint="99"/>
        <w:insideV w:val="single" w:sz="2" w:space="0" w:color="BB76CE" w:themeColor="accent2" w:themeTint="99"/>
      </w:tblBorders>
    </w:tblPr>
    <w:tblStylePr w:type="firstRow">
      <w:rPr>
        <w:b/>
        <w:bCs/>
      </w:rPr>
      <w:tblPr/>
      <w:tcPr>
        <w:tcBorders>
          <w:top w:val="nil"/>
          <w:bottom w:val="single" w:sz="12" w:space="0" w:color="BB76CE" w:themeColor="accent2" w:themeTint="99"/>
          <w:insideH w:val="nil"/>
          <w:insideV w:val="nil"/>
        </w:tcBorders>
        <w:shd w:val="clear" w:color="auto" w:fill="FFFFFF" w:themeFill="background1"/>
      </w:tcPr>
    </w:tblStylePr>
    <w:tblStylePr w:type="lastRow">
      <w:rPr>
        <w:b/>
        <w:bCs/>
      </w:rPr>
      <w:tblPr/>
      <w:tcPr>
        <w:tcBorders>
          <w:top w:val="double" w:sz="2" w:space="0" w:color="BB76CE"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8D1EE" w:themeFill="accent2" w:themeFillTint="33"/>
      </w:tcPr>
    </w:tblStylePr>
    <w:tblStylePr w:type="band1Horz">
      <w:tblPr/>
      <w:tcPr>
        <w:shd w:val="clear" w:color="auto" w:fill="E8D1EE" w:themeFill="accent2" w:themeFillTint="33"/>
      </w:tcPr>
    </w:tblStylePr>
  </w:style>
  <w:style w:type="table" w:styleId="GridTable2-Accent3">
    <w:name w:val="Grid Table 2 Accent 3"/>
    <w:basedOn w:val="TableNormal"/>
    <w:uiPriority w:val="47"/>
    <w:rsid w:val="00BE7B95"/>
    <w:pPr>
      <w:spacing w:after="0" w:line="240" w:lineRule="auto"/>
    </w:pPr>
    <w:tblPr>
      <w:tblStyleRowBandSize w:val="1"/>
      <w:tblStyleColBandSize w:val="1"/>
      <w:tblBorders>
        <w:top w:val="single" w:sz="2" w:space="0" w:color="F7A27E" w:themeColor="accent3" w:themeTint="99"/>
        <w:bottom w:val="single" w:sz="2" w:space="0" w:color="F7A27E" w:themeColor="accent3" w:themeTint="99"/>
        <w:insideH w:val="single" w:sz="2" w:space="0" w:color="F7A27E" w:themeColor="accent3" w:themeTint="99"/>
        <w:insideV w:val="single" w:sz="2" w:space="0" w:color="F7A27E" w:themeColor="accent3" w:themeTint="99"/>
      </w:tblBorders>
    </w:tblPr>
    <w:tblStylePr w:type="firstRow">
      <w:rPr>
        <w:b/>
        <w:bCs/>
      </w:rPr>
      <w:tblPr/>
      <w:tcPr>
        <w:tcBorders>
          <w:top w:val="nil"/>
          <w:bottom w:val="single" w:sz="12" w:space="0" w:color="F7A27E" w:themeColor="accent3" w:themeTint="99"/>
          <w:insideH w:val="nil"/>
          <w:insideV w:val="nil"/>
        </w:tcBorders>
        <w:shd w:val="clear" w:color="auto" w:fill="FFFFFF" w:themeFill="background1"/>
      </w:tcPr>
    </w:tblStylePr>
    <w:tblStylePr w:type="lastRow">
      <w:rPr>
        <w:b/>
        <w:bCs/>
      </w:rPr>
      <w:tblPr/>
      <w:tcPr>
        <w:tcBorders>
          <w:top w:val="double" w:sz="2" w:space="0" w:color="F7A27E"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DFD3" w:themeFill="accent3" w:themeFillTint="33"/>
      </w:tcPr>
    </w:tblStylePr>
    <w:tblStylePr w:type="band1Horz">
      <w:tblPr/>
      <w:tcPr>
        <w:shd w:val="clear" w:color="auto" w:fill="FCDFD3" w:themeFill="accent3" w:themeFillTint="33"/>
      </w:tcPr>
    </w:tblStylePr>
  </w:style>
  <w:style w:type="table" w:styleId="GridTable2-Accent4">
    <w:name w:val="Grid Table 2 Accent 4"/>
    <w:basedOn w:val="TableNormal"/>
    <w:uiPriority w:val="47"/>
    <w:rsid w:val="00BE7B95"/>
    <w:pPr>
      <w:spacing w:after="0" w:line="240" w:lineRule="auto"/>
    </w:pPr>
    <w:tblPr>
      <w:tblStyleRowBandSize w:val="1"/>
      <w:tblStyleColBandSize w:val="1"/>
      <w:tblBorders>
        <w:top w:val="single" w:sz="2" w:space="0" w:color="FCCC7C" w:themeColor="accent4" w:themeTint="99"/>
        <w:bottom w:val="single" w:sz="2" w:space="0" w:color="FCCC7C" w:themeColor="accent4" w:themeTint="99"/>
        <w:insideH w:val="single" w:sz="2" w:space="0" w:color="FCCC7C" w:themeColor="accent4" w:themeTint="99"/>
        <w:insideV w:val="single" w:sz="2" w:space="0" w:color="FCCC7C" w:themeColor="accent4" w:themeTint="99"/>
      </w:tblBorders>
    </w:tblPr>
    <w:tblStylePr w:type="firstRow">
      <w:rPr>
        <w:b/>
        <w:bCs/>
      </w:rPr>
      <w:tblPr/>
      <w:tcPr>
        <w:tcBorders>
          <w:top w:val="nil"/>
          <w:bottom w:val="single" w:sz="12" w:space="0" w:color="FCCC7C" w:themeColor="accent4" w:themeTint="99"/>
          <w:insideH w:val="nil"/>
          <w:insideV w:val="nil"/>
        </w:tcBorders>
        <w:shd w:val="clear" w:color="auto" w:fill="FFFFFF" w:themeFill="background1"/>
      </w:tcPr>
    </w:tblStylePr>
    <w:tblStylePr w:type="lastRow">
      <w:rPr>
        <w:b/>
        <w:bCs/>
      </w:rPr>
      <w:tblPr/>
      <w:tcPr>
        <w:tcBorders>
          <w:top w:val="double" w:sz="2" w:space="0" w:color="FCCC7C"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EEED3" w:themeFill="accent4" w:themeFillTint="33"/>
      </w:tcPr>
    </w:tblStylePr>
    <w:tblStylePr w:type="band1Horz">
      <w:tblPr/>
      <w:tcPr>
        <w:shd w:val="clear" w:color="auto" w:fill="FEEED3" w:themeFill="accent4" w:themeFillTint="33"/>
      </w:tcPr>
    </w:tblStylePr>
  </w:style>
  <w:style w:type="table" w:styleId="GridTable2-Accent5">
    <w:name w:val="Grid Table 2 Accent 5"/>
    <w:basedOn w:val="TableNormal"/>
    <w:uiPriority w:val="47"/>
    <w:rsid w:val="00BE7B95"/>
    <w:pPr>
      <w:spacing w:after="0" w:line="240" w:lineRule="auto"/>
    </w:pPr>
    <w:tblPr>
      <w:tblStyleRowBandSize w:val="1"/>
      <w:tblStyleColBandSize w:val="1"/>
      <w:tblBorders>
        <w:top w:val="single" w:sz="2" w:space="0" w:color="FFE476" w:themeColor="accent5" w:themeTint="99"/>
        <w:bottom w:val="single" w:sz="2" w:space="0" w:color="FFE476" w:themeColor="accent5" w:themeTint="99"/>
        <w:insideH w:val="single" w:sz="2" w:space="0" w:color="FFE476" w:themeColor="accent5" w:themeTint="99"/>
        <w:insideV w:val="single" w:sz="2" w:space="0" w:color="FFE476" w:themeColor="accent5" w:themeTint="99"/>
      </w:tblBorders>
    </w:tblPr>
    <w:tblStylePr w:type="firstRow">
      <w:rPr>
        <w:b/>
        <w:bCs/>
      </w:rPr>
      <w:tblPr/>
      <w:tcPr>
        <w:tcBorders>
          <w:top w:val="nil"/>
          <w:bottom w:val="single" w:sz="12" w:space="0" w:color="FFE476" w:themeColor="accent5" w:themeTint="99"/>
          <w:insideH w:val="nil"/>
          <w:insideV w:val="nil"/>
        </w:tcBorders>
        <w:shd w:val="clear" w:color="auto" w:fill="FFFFFF" w:themeFill="background1"/>
      </w:tcPr>
    </w:tblStylePr>
    <w:tblStylePr w:type="lastRow">
      <w:rPr>
        <w:b/>
        <w:bCs/>
      </w:rPr>
      <w:tblPr/>
      <w:tcPr>
        <w:tcBorders>
          <w:top w:val="double" w:sz="2" w:space="0" w:color="FFE476"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6D1" w:themeFill="accent5" w:themeFillTint="33"/>
      </w:tcPr>
    </w:tblStylePr>
    <w:tblStylePr w:type="band1Horz">
      <w:tblPr/>
      <w:tcPr>
        <w:shd w:val="clear" w:color="auto" w:fill="FFF6D1" w:themeFill="accent5" w:themeFillTint="33"/>
      </w:tcPr>
    </w:tblStylePr>
  </w:style>
  <w:style w:type="table" w:styleId="GridTable2-Accent6">
    <w:name w:val="Grid Table 2 Accent 6"/>
    <w:basedOn w:val="TableNormal"/>
    <w:uiPriority w:val="47"/>
    <w:rsid w:val="00BE7B95"/>
    <w:pPr>
      <w:spacing w:after="0" w:line="240" w:lineRule="auto"/>
    </w:pPr>
    <w:tblPr>
      <w:tblStyleRowBandSize w:val="1"/>
      <w:tblStyleColBandSize w:val="1"/>
      <w:tblBorders>
        <w:top w:val="single" w:sz="2" w:space="0" w:color="F58783" w:themeColor="accent6" w:themeTint="99"/>
        <w:bottom w:val="single" w:sz="2" w:space="0" w:color="F58783" w:themeColor="accent6" w:themeTint="99"/>
        <w:insideH w:val="single" w:sz="2" w:space="0" w:color="F58783" w:themeColor="accent6" w:themeTint="99"/>
        <w:insideV w:val="single" w:sz="2" w:space="0" w:color="F58783" w:themeColor="accent6" w:themeTint="99"/>
      </w:tblBorders>
    </w:tblPr>
    <w:tblStylePr w:type="firstRow">
      <w:rPr>
        <w:b/>
        <w:bCs/>
      </w:rPr>
      <w:tblPr/>
      <w:tcPr>
        <w:tcBorders>
          <w:top w:val="nil"/>
          <w:bottom w:val="single" w:sz="12" w:space="0" w:color="F58783" w:themeColor="accent6" w:themeTint="99"/>
          <w:insideH w:val="nil"/>
          <w:insideV w:val="nil"/>
        </w:tcBorders>
        <w:shd w:val="clear" w:color="auto" w:fill="FFFFFF" w:themeFill="background1"/>
      </w:tcPr>
    </w:tblStylePr>
    <w:tblStylePr w:type="lastRow">
      <w:rPr>
        <w:b/>
        <w:bCs/>
      </w:rPr>
      <w:tblPr/>
      <w:tcPr>
        <w:tcBorders>
          <w:top w:val="double" w:sz="2" w:space="0" w:color="F58783"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D7D5" w:themeFill="accent6" w:themeFillTint="33"/>
      </w:tcPr>
    </w:tblStylePr>
    <w:tblStylePr w:type="band1Horz">
      <w:tblPr/>
      <w:tcPr>
        <w:shd w:val="clear" w:color="auto" w:fill="FBD7D5" w:themeFill="accent6" w:themeFillTint="33"/>
      </w:tcPr>
    </w:tblStylePr>
  </w:style>
  <w:style w:type="table" w:styleId="GridTable3">
    <w:name w:val="Grid Table 3"/>
    <w:basedOn w:val="TableNormal"/>
    <w:uiPriority w:val="48"/>
    <w:rsid w:val="00BE7B95"/>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BE7B95"/>
    <w:pPr>
      <w:spacing w:after="0" w:line="240" w:lineRule="auto"/>
    </w:pPr>
    <w:tblPr>
      <w:tblStyleRowBandSize w:val="1"/>
      <w:tblStyleColBandSize w:val="1"/>
      <w:tblBorders>
        <w:top w:val="single" w:sz="4" w:space="0" w:color="F47DBC" w:themeColor="accent1" w:themeTint="99"/>
        <w:left w:val="single" w:sz="4" w:space="0" w:color="F47DBC" w:themeColor="accent1" w:themeTint="99"/>
        <w:bottom w:val="single" w:sz="4" w:space="0" w:color="F47DBC" w:themeColor="accent1" w:themeTint="99"/>
        <w:right w:val="single" w:sz="4" w:space="0" w:color="F47DBC" w:themeColor="accent1" w:themeTint="99"/>
        <w:insideH w:val="single" w:sz="4" w:space="0" w:color="F47DBC" w:themeColor="accent1" w:themeTint="99"/>
        <w:insideV w:val="single" w:sz="4" w:space="0" w:color="F47DBC"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D3E8" w:themeFill="accent1" w:themeFillTint="33"/>
      </w:tcPr>
    </w:tblStylePr>
    <w:tblStylePr w:type="band1Horz">
      <w:tblPr/>
      <w:tcPr>
        <w:shd w:val="clear" w:color="auto" w:fill="FBD3E8" w:themeFill="accent1" w:themeFillTint="33"/>
      </w:tcPr>
    </w:tblStylePr>
    <w:tblStylePr w:type="neCell">
      <w:tblPr/>
      <w:tcPr>
        <w:tcBorders>
          <w:bottom w:val="single" w:sz="4" w:space="0" w:color="F47DBC" w:themeColor="accent1" w:themeTint="99"/>
        </w:tcBorders>
      </w:tcPr>
    </w:tblStylePr>
    <w:tblStylePr w:type="nwCell">
      <w:tblPr/>
      <w:tcPr>
        <w:tcBorders>
          <w:bottom w:val="single" w:sz="4" w:space="0" w:color="F47DBC" w:themeColor="accent1" w:themeTint="99"/>
        </w:tcBorders>
      </w:tcPr>
    </w:tblStylePr>
    <w:tblStylePr w:type="seCell">
      <w:tblPr/>
      <w:tcPr>
        <w:tcBorders>
          <w:top w:val="single" w:sz="4" w:space="0" w:color="F47DBC" w:themeColor="accent1" w:themeTint="99"/>
        </w:tcBorders>
      </w:tcPr>
    </w:tblStylePr>
    <w:tblStylePr w:type="swCell">
      <w:tblPr/>
      <w:tcPr>
        <w:tcBorders>
          <w:top w:val="single" w:sz="4" w:space="0" w:color="F47DBC" w:themeColor="accent1" w:themeTint="99"/>
        </w:tcBorders>
      </w:tcPr>
    </w:tblStylePr>
  </w:style>
  <w:style w:type="table" w:styleId="GridTable3-Accent2">
    <w:name w:val="Grid Table 3 Accent 2"/>
    <w:basedOn w:val="TableNormal"/>
    <w:uiPriority w:val="48"/>
    <w:rsid w:val="00BE7B95"/>
    <w:pPr>
      <w:spacing w:after="0" w:line="240" w:lineRule="auto"/>
    </w:pPr>
    <w:tblPr>
      <w:tblStyleRowBandSize w:val="1"/>
      <w:tblStyleColBandSize w:val="1"/>
      <w:tblBorders>
        <w:top w:val="single" w:sz="4" w:space="0" w:color="BB76CE" w:themeColor="accent2" w:themeTint="99"/>
        <w:left w:val="single" w:sz="4" w:space="0" w:color="BB76CE" w:themeColor="accent2" w:themeTint="99"/>
        <w:bottom w:val="single" w:sz="4" w:space="0" w:color="BB76CE" w:themeColor="accent2" w:themeTint="99"/>
        <w:right w:val="single" w:sz="4" w:space="0" w:color="BB76CE" w:themeColor="accent2" w:themeTint="99"/>
        <w:insideH w:val="single" w:sz="4" w:space="0" w:color="BB76CE" w:themeColor="accent2" w:themeTint="99"/>
        <w:insideV w:val="single" w:sz="4" w:space="0" w:color="BB76C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8D1EE" w:themeFill="accent2" w:themeFillTint="33"/>
      </w:tcPr>
    </w:tblStylePr>
    <w:tblStylePr w:type="band1Horz">
      <w:tblPr/>
      <w:tcPr>
        <w:shd w:val="clear" w:color="auto" w:fill="E8D1EE" w:themeFill="accent2" w:themeFillTint="33"/>
      </w:tcPr>
    </w:tblStylePr>
    <w:tblStylePr w:type="neCell">
      <w:tblPr/>
      <w:tcPr>
        <w:tcBorders>
          <w:bottom w:val="single" w:sz="4" w:space="0" w:color="BB76CE" w:themeColor="accent2" w:themeTint="99"/>
        </w:tcBorders>
      </w:tcPr>
    </w:tblStylePr>
    <w:tblStylePr w:type="nwCell">
      <w:tblPr/>
      <w:tcPr>
        <w:tcBorders>
          <w:bottom w:val="single" w:sz="4" w:space="0" w:color="BB76CE" w:themeColor="accent2" w:themeTint="99"/>
        </w:tcBorders>
      </w:tcPr>
    </w:tblStylePr>
    <w:tblStylePr w:type="seCell">
      <w:tblPr/>
      <w:tcPr>
        <w:tcBorders>
          <w:top w:val="single" w:sz="4" w:space="0" w:color="BB76CE" w:themeColor="accent2" w:themeTint="99"/>
        </w:tcBorders>
      </w:tcPr>
    </w:tblStylePr>
    <w:tblStylePr w:type="swCell">
      <w:tblPr/>
      <w:tcPr>
        <w:tcBorders>
          <w:top w:val="single" w:sz="4" w:space="0" w:color="BB76CE" w:themeColor="accent2" w:themeTint="99"/>
        </w:tcBorders>
      </w:tcPr>
    </w:tblStylePr>
  </w:style>
  <w:style w:type="table" w:styleId="GridTable3-Accent3">
    <w:name w:val="Grid Table 3 Accent 3"/>
    <w:basedOn w:val="TableNormal"/>
    <w:uiPriority w:val="48"/>
    <w:rsid w:val="00BE7B95"/>
    <w:pPr>
      <w:spacing w:after="0" w:line="240" w:lineRule="auto"/>
    </w:pPr>
    <w:tblPr>
      <w:tblStyleRowBandSize w:val="1"/>
      <w:tblStyleColBandSize w:val="1"/>
      <w:tblBorders>
        <w:top w:val="single" w:sz="4" w:space="0" w:color="F7A27E" w:themeColor="accent3" w:themeTint="99"/>
        <w:left w:val="single" w:sz="4" w:space="0" w:color="F7A27E" w:themeColor="accent3" w:themeTint="99"/>
        <w:bottom w:val="single" w:sz="4" w:space="0" w:color="F7A27E" w:themeColor="accent3" w:themeTint="99"/>
        <w:right w:val="single" w:sz="4" w:space="0" w:color="F7A27E" w:themeColor="accent3" w:themeTint="99"/>
        <w:insideH w:val="single" w:sz="4" w:space="0" w:color="F7A27E" w:themeColor="accent3" w:themeTint="99"/>
        <w:insideV w:val="single" w:sz="4" w:space="0" w:color="F7A27E"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DFD3" w:themeFill="accent3" w:themeFillTint="33"/>
      </w:tcPr>
    </w:tblStylePr>
    <w:tblStylePr w:type="band1Horz">
      <w:tblPr/>
      <w:tcPr>
        <w:shd w:val="clear" w:color="auto" w:fill="FCDFD3" w:themeFill="accent3" w:themeFillTint="33"/>
      </w:tcPr>
    </w:tblStylePr>
    <w:tblStylePr w:type="neCell">
      <w:tblPr/>
      <w:tcPr>
        <w:tcBorders>
          <w:bottom w:val="single" w:sz="4" w:space="0" w:color="F7A27E" w:themeColor="accent3" w:themeTint="99"/>
        </w:tcBorders>
      </w:tcPr>
    </w:tblStylePr>
    <w:tblStylePr w:type="nwCell">
      <w:tblPr/>
      <w:tcPr>
        <w:tcBorders>
          <w:bottom w:val="single" w:sz="4" w:space="0" w:color="F7A27E" w:themeColor="accent3" w:themeTint="99"/>
        </w:tcBorders>
      </w:tcPr>
    </w:tblStylePr>
    <w:tblStylePr w:type="seCell">
      <w:tblPr/>
      <w:tcPr>
        <w:tcBorders>
          <w:top w:val="single" w:sz="4" w:space="0" w:color="F7A27E" w:themeColor="accent3" w:themeTint="99"/>
        </w:tcBorders>
      </w:tcPr>
    </w:tblStylePr>
    <w:tblStylePr w:type="swCell">
      <w:tblPr/>
      <w:tcPr>
        <w:tcBorders>
          <w:top w:val="single" w:sz="4" w:space="0" w:color="F7A27E" w:themeColor="accent3" w:themeTint="99"/>
        </w:tcBorders>
      </w:tcPr>
    </w:tblStylePr>
  </w:style>
  <w:style w:type="table" w:styleId="GridTable3-Accent4">
    <w:name w:val="Grid Table 3 Accent 4"/>
    <w:basedOn w:val="TableNormal"/>
    <w:uiPriority w:val="48"/>
    <w:rsid w:val="00BE7B95"/>
    <w:pPr>
      <w:spacing w:after="0" w:line="240" w:lineRule="auto"/>
    </w:pPr>
    <w:tblPr>
      <w:tblStyleRowBandSize w:val="1"/>
      <w:tblStyleColBandSize w:val="1"/>
      <w:tblBorders>
        <w:top w:val="single" w:sz="4" w:space="0" w:color="FCCC7C" w:themeColor="accent4" w:themeTint="99"/>
        <w:left w:val="single" w:sz="4" w:space="0" w:color="FCCC7C" w:themeColor="accent4" w:themeTint="99"/>
        <w:bottom w:val="single" w:sz="4" w:space="0" w:color="FCCC7C" w:themeColor="accent4" w:themeTint="99"/>
        <w:right w:val="single" w:sz="4" w:space="0" w:color="FCCC7C" w:themeColor="accent4" w:themeTint="99"/>
        <w:insideH w:val="single" w:sz="4" w:space="0" w:color="FCCC7C" w:themeColor="accent4" w:themeTint="99"/>
        <w:insideV w:val="single" w:sz="4" w:space="0" w:color="FCCC7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EED3" w:themeFill="accent4" w:themeFillTint="33"/>
      </w:tcPr>
    </w:tblStylePr>
    <w:tblStylePr w:type="band1Horz">
      <w:tblPr/>
      <w:tcPr>
        <w:shd w:val="clear" w:color="auto" w:fill="FEEED3" w:themeFill="accent4" w:themeFillTint="33"/>
      </w:tcPr>
    </w:tblStylePr>
    <w:tblStylePr w:type="neCell">
      <w:tblPr/>
      <w:tcPr>
        <w:tcBorders>
          <w:bottom w:val="single" w:sz="4" w:space="0" w:color="FCCC7C" w:themeColor="accent4" w:themeTint="99"/>
        </w:tcBorders>
      </w:tcPr>
    </w:tblStylePr>
    <w:tblStylePr w:type="nwCell">
      <w:tblPr/>
      <w:tcPr>
        <w:tcBorders>
          <w:bottom w:val="single" w:sz="4" w:space="0" w:color="FCCC7C" w:themeColor="accent4" w:themeTint="99"/>
        </w:tcBorders>
      </w:tcPr>
    </w:tblStylePr>
    <w:tblStylePr w:type="seCell">
      <w:tblPr/>
      <w:tcPr>
        <w:tcBorders>
          <w:top w:val="single" w:sz="4" w:space="0" w:color="FCCC7C" w:themeColor="accent4" w:themeTint="99"/>
        </w:tcBorders>
      </w:tcPr>
    </w:tblStylePr>
    <w:tblStylePr w:type="swCell">
      <w:tblPr/>
      <w:tcPr>
        <w:tcBorders>
          <w:top w:val="single" w:sz="4" w:space="0" w:color="FCCC7C" w:themeColor="accent4" w:themeTint="99"/>
        </w:tcBorders>
      </w:tcPr>
    </w:tblStylePr>
  </w:style>
  <w:style w:type="table" w:styleId="GridTable3-Accent5">
    <w:name w:val="Grid Table 3 Accent 5"/>
    <w:basedOn w:val="TableNormal"/>
    <w:uiPriority w:val="48"/>
    <w:rsid w:val="00BE7B95"/>
    <w:pPr>
      <w:spacing w:after="0" w:line="240" w:lineRule="auto"/>
    </w:pPr>
    <w:tblPr>
      <w:tblStyleRowBandSize w:val="1"/>
      <w:tblStyleColBandSize w:val="1"/>
      <w:tblBorders>
        <w:top w:val="single" w:sz="4" w:space="0" w:color="FFE476" w:themeColor="accent5" w:themeTint="99"/>
        <w:left w:val="single" w:sz="4" w:space="0" w:color="FFE476" w:themeColor="accent5" w:themeTint="99"/>
        <w:bottom w:val="single" w:sz="4" w:space="0" w:color="FFE476" w:themeColor="accent5" w:themeTint="99"/>
        <w:right w:val="single" w:sz="4" w:space="0" w:color="FFE476" w:themeColor="accent5" w:themeTint="99"/>
        <w:insideH w:val="single" w:sz="4" w:space="0" w:color="FFE476" w:themeColor="accent5" w:themeTint="99"/>
        <w:insideV w:val="single" w:sz="4" w:space="0" w:color="FFE476"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6D1" w:themeFill="accent5" w:themeFillTint="33"/>
      </w:tcPr>
    </w:tblStylePr>
    <w:tblStylePr w:type="band1Horz">
      <w:tblPr/>
      <w:tcPr>
        <w:shd w:val="clear" w:color="auto" w:fill="FFF6D1" w:themeFill="accent5" w:themeFillTint="33"/>
      </w:tcPr>
    </w:tblStylePr>
    <w:tblStylePr w:type="neCell">
      <w:tblPr/>
      <w:tcPr>
        <w:tcBorders>
          <w:bottom w:val="single" w:sz="4" w:space="0" w:color="FFE476" w:themeColor="accent5" w:themeTint="99"/>
        </w:tcBorders>
      </w:tcPr>
    </w:tblStylePr>
    <w:tblStylePr w:type="nwCell">
      <w:tblPr/>
      <w:tcPr>
        <w:tcBorders>
          <w:bottom w:val="single" w:sz="4" w:space="0" w:color="FFE476" w:themeColor="accent5" w:themeTint="99"/>
        </w:tcBorders>
      </w:tcPr>
    </w:tblStylePr>
    <w:tblStylePr w:type="seCell">
      <w:tblPr/>
      <w:tcPr>
        <w:tcBorders>
          <w:top w:val="single" w:sz="4" w:space="0" w:color="FFE476" w:themeColor="accent5" w:themeTint="99"/>
        </w:tcBorders>
      </w:tcPr>
    </w:tblStylePr>
    <w:tblStylePr w:type="swCell">
      <w:tblPr/>
      <w:tcPr>
        <w:tcBorders>
          <w:top w:val="single" w:sz="4" w:space="0" w:color="FFE476" w:themeColor="accent5" w:themeTint="99"/>
        </w:tcBorders>
      </w:tcPr>
    </w:tblStylePr>
  </w:style>
  <w:style w:type="table" w:styleId="GridTable3-Accent6">
    <w:name w:val="Grid Table 3 Accent 6"/>
    <w:basedOn w:val="TableNormal"/>
    <w:uiPriority w:val="48"/>
    <w:rsid w:val="00BE7B95"/>
    <w:pPr>
      <w:spacing w:after="0" w:line="240" w:lineRule="auto"/>
    </w:pPr>
    <w:tblPr>
      <w:tblStyleRowBandSize w:val="1"/>
      <w:tblStyleColBandSize w:val="1"/>
      <w:tblBorders>
        <w:top w:val="single" w:sz="4" w:space="0" w:color="F58783" w:themeColor="accent6" w:themeTint="99"/>
        <w:left w:val="single" w:sz="4" w:space="0" w:color="F58783" w:themeColor="accent6" w:themeTint="99"/>
        <w:bottom w:val="single" w:sz="4" w:space="0" w:color="F58783" w:themeColor="accent6" w:themeTint="99"/>
        <w:right w:val="single" w:sz="4" w:space="0" w:color="F58783" w:themeColor="accent6" w:themeTint="99"/>
        <w:insideH w:val="single" w:sz="4" w:space="0" w:color="F58783" w:themeColor="accent6" w:themeTint="99"/>
        <w:insideV w:val="single" w:sz="4" w:space="0" w:color="F5878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D7D5" w:themeFill="accent6" w:themeFillTint="33"/>
      </w:tcPr>
    </w:tblStylePr>
    <w:tblStylePr w:type="band1Horz">
      <w:tblPr/>
      <w:tcPr>
        <w:shd w:val="clear" w:color="auto" w:fill="FBD7D5" w:themeFill="accent6" w:themeFillTint="33"/>
      </w:tcPr>
    </w:tblStylePr>
    <w:tblStylePr w:type="neCell">
      <w:tblPr/>
      <w:tcPr>
        <w:tcBorders>
          <w:bottom w:val="single" w:sz="4" w:space="0" w:color="F58783" w:themeColor="accent6" w:themeTint="99"/>
        </w:tcBorders>
      </w:tcPr>
    </w:tblStylePr>
    <w:tblStylePr w:type="nwCell">
      <w:tblPr/>
      <w:tcPr>
        <w:tcBorders>
          <w:bottom w:val="single" w:sz="4" w:space="0" w:color="F58783" w:themeColor="accent6" w:themeTint="99"/>
        </w:tcBorders>
      </w:tcPr>
    </w:tblStylePr>
    <w:tblStylePr w:type="seCell">
      <w:tblPr/>
      <w:tcPr>
        <w:tcBorders>
          <w:top w:val="single" w:sz="4" w:space="0" w:color="F58783" w:themeColor="accent6" w:themeTint="99"/>
        </w:tcBorders>
      </w:tcPr>
    </w:tblStylePr>
    <w:tblStylePr w:type="swCell">
      <w:tblPr/>
      <w:tcPr>
        <w:tcBorders>
          <w:top w:val="single" w:sz="4" w:space="0" w:color="F58783" w:themeColor="accent6" w:themeTint="99"/>
        </w:tcBorders>
      </w:tcPr>
    </w:tblStylePr>
  </w:style>
  <w:style w:type="table" w:styleId="GridTable4">
    <w:name w:val="Grid Table 4"/>
    <w:basedOn w:val="TableNormal"/>
    <w:uiPriority w:val="49"/>
    <w:rsid w:val="00BE7B95"/>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BE7B95"/>
    <w:pPr>
      <w:spacing w:after="0" w:line="240" w:lineRule="auto"/>
    </w:pPr>
    <w:tblPr>
      <w:tblStyleRowBandSize w:val="1"/>
      <w:tblStyleColBandSize w:val="1"/>
      <w:tblBorders>
        <w:top w:val="single" w:sz="4" w:space="0" w:color="F47DBC" w:themeColor="accent1" w:themeTint="99"/>
        <w:left w:val="single" w:sz="4" w:space="0" w:color="F47DBC" w:themeColor="accent1" w:themeTint="99"/>
        <w:bottom w:val="single" w:sz="4" w:space="0" w:color="F47DBC" w:themeColor="accent1" w:themeTint="99"/>
        <w:right w:val="single" w:sz="4" w:space="0" w:color="F47DBC" w:themeColor="accent1" w:themeTint="99"/>
        <w:insideH w:val="single" w:sz="4" w:space="0" w:color="F47DBC" w:themeColor="accent1" w:themeTint="99"/>
        <w:insideV w:val="single" w:sz="4" w:space="0" w:color="F47DBC" w:themeColor="accent1" w:themeTint="99"/>
      </w:tblBorders>
    </w:tblPr>
    <w:tblStylePr w:type="firstRow">
      <w:rPr>
        <w:b/>
        <w:bCs/>
        <w:color w:val="FFFFFF" w:themeColor="background1"/>
      </w:rPr>
      <w:tblPr/>
      <w:tcPr>
        <w:tcBorders>
          <w:top w:val="single" w:sz="4" w:space="0" w:color="ED2891" w:themeColor="accent1"/>
          <w:left w:val="single" w:sz="4" w:space="0" w:color="ED2891" w:themeColor="accent1"/>
          <w:bottom w:val="single" w:sz="4" w:space="0" w:color="ED2891" w:themeColor="accent1"/>
          <w:right w:val="single" w:sz="4" w:space="0" w:color="ED2891" w:themeColor="accent1"/>
          <w:insideH w:val="nil"/>
          <w:insideV w:val="nil"/>
        </w:tcBorders>
        <w:shd w:val="clear" w:color="auto" w:fill="ED2891" w:themeFill="accent1"/>
      </w:tcPr>
    </w:tblStylePr>
    <w:tblStylePr w:type="lastRow">
      <w:rPr>
        <w:b/>
        <w:bCs/>
      </w:rPr>
      <w:tblPr/>
      <w:tcPr>
        <w:tcBorders>
          <w:top w:val="double" w:sz="4" w:space="0" w:color="ED2891" w:themeColor="accent1"/>
        </w:tcBorders>
      </w:tcPr>
    </w:tblStylePr>
    <w:tblStylePr w:type="firstCol">
      <w:rPr>
        <w:b/>
        <w:bCs/>
      </w:rPr>
    </w:tblStylePr>
    <w:tblStylePr w:type="lastCol">
      <w:rPr>
        <w:b/>
        <w:bCs/>
      </w:rPr>
    </w:tblStylePr>
    <w:tblStylePr w:type="band1Vert">
      <w:tblPr/>
      <w:tcPr>
        <w:shd w:val="clear" w:color="auto" w:fill="FBD3E8" w:themeFill="accent1" w:themeFillTint="33"/>
      </w:tcPr>
    </w:tblStylePr>
    <w:tblStylePr w:type="band1Horz">
      <w:tblPr/>
      <w:tcPr>
        <w:shd w:val="clear" w:color="auto" w:fill="FBD3E8" w:themeFill="accent1" w:themeFillTint="33"/>
      </w:tcPr>
    </w:tblStylePr>
  </w:style>
  <w:style w:type="table" w:styleId="GridTable4-Accent2">
    <w:name w:val="Grid Table 4 Accent 2"/>
    <w:basedOn w:val="TableNormal"/>
    <w:uiPriority w:val="49"/>
    <w:rsid w:val="00BE7B95"/>
    <w:pPr>
      <w:spacing w:after="0" w:line="240" w:lineRule="auto"/>
    </w:pPr>
    <w:tblPr>
      <w:tblStyleRowBandSize w:val="1"/>
      <w:tblStyleColBandSize w:val="1"/>
      <w:tblBorders>
        <w:top w:val="single" w:sz="4" w:space="0" w:color="BB76CE" w:themeColor="accent2" w:themeTint="99"/>
        <w:left w:val="single" w:sz="4" w:space="0" w:color="BB76CE" w:themeColor="accent2" w:themeTint="99"/>
        <w:bottom w:val="single" w:sz="4" w:space="0" w:color="BB76CE" w:themeColor="accent2" w:themeTint="99"/>
        <w:right w:val="single" w:sz="4" w:space="0" w:color="BB76CE" w:themeColor="accent2" w:themeTint="99"/>
        <w:insideH w:val="single" w:sz="4" w:space="0" w:color="BB76CE" w:themeColor="accent2" w:themeTint="99"/>
        <w:insideV w:val="single" w:sz="4" w:space="0" w:color="BB76CE" w:themeColor="accent2" w:themeTint="99"/>
      </w:tblBorders>
    </w:tblPr>
    <w:tblStylePr w:type="firstRow">
      <w:rPr>
        <w:b/>
        <w:bCs/>
        <w:color w:val="FFFFFF" w:themeColor="background1"/>
      </w:rPr>
      <w:tblPr/>
      <w:tcPr>
        <w:tcBorders>
          <w:top w:val="single" w:sz="4" w:space="0" w:color="803594" w:themeColor="accent2"/>
          <w:left w:val="single" w:sz="4" w:space="0" w:color="803594" w:themeColor="accent2"/>
          <w:bottom w:val="single" w:sz="4" w:space="0" w:color="803594" w:themeColor="accent2"/>
          <w:right w:val="single" w:sz="4" w:space="0" w:color="803594" w:themeColor="accent2"/>
          <w:insideH w:val="nil"/>
          <w:insideV w:val="nil"/>
        </w:tcBorders>
        <w:shd w:val="clear" w:color="auto" w:fill="803594" w:themeFill="accent2"/>
      </w:tcPr>
    </w:tblStylePr>
    <w:tblStylePr w:type="lastRow">
      <w:rPr>
        <w:b/>
        <w:bCs/>
      </w:rPr>
      <w:tblPr/>
      <w:tcPr>
        <w:tcBorders>
          <w:top w:val="double" w:sz="4" w:space="0" w:color="803594" w:themeColor="accent2"/>
        </w:tcBorders>
      </w:tcPr>
    </w:tblStylePr>
    <w:tblStylePr w:type="firstCol">
      <w:rPr>
        <w:b/>
        <w:bCs/>
      </w:rPr>
    </w:tblStylePr>
    <w:tblStylePr w:type="lastCol">
      <w:rPr>
        <w:b/>
        <w:bCs/>
      </w:rPr>
    </w:tblStylePr>
    <w:tblStylePr w:type="band1Vert">
      <w:tblPr/>
      <w:tcPr>
        <w:shd w:val="clear" w:color="auto" w:fill="E8D1EE" w:themeFill="accent2" w:themeFillTint="33"/>
      </w:tcPr>
    </w:tblStylePr>
    <w:tblStylePr w:type="band1Horz">
      <w:tblPr/>
      <w:tcPr>
        <w:shd w:val="clear" w:color="auto" w:fill="E8D1EE" w:themeFill="accent2" w:themeFillTint="33"/>
      </w:tcPr>
    </w:tblStylePr>
  </w:style>
  <w:style w:type="table" w:styleId="GridTable4-Accent3">
    <w:name w:val="Grid Table 4 Accent 3"/>
    <w:basedOn w:val="TableNormal"/>
    <w:uiPriority w:val="49"/>
    <w:rsid w:val="00BE7B95"/>
    <w:pPr>
      <w:spacing w:after="0" w:line="240" w:lineRule="auto"/>
    </w:pPr>
    <w:tblPr>
      <w:tblStyleRowBandSize w:val="1"/>
      <w:tblStyleColBandSize w:val="1"/>
      <w:tblBorders>
        <w:top w:val="single" w:sz="4" w:space="0" w:color="F7A27E" w:themeColor="accent3" w:themeTint="99"/>
        <w:left w:val="single" w:sz="4" w:space="0" w:color="F7A27E" w:themeColor="accent3" w:themeTint="99"/>
        <w:bottom w:val="single" w:sz="4" w:space="0" w:color="F7A27E" w:themeColor="accent3" w:themeTint="99"/>
        <w:right w:val="single" w:sz="4" w:space="0" w:color="F7A27E" w:themeColor="accent3" w:themeTint="99"/>
        <w:insideH w:val="single" w:sz="4" w:space="0" w:color="F7A27E" w:themeColor="accent3" w:themeTint="99"/>
        <w:insideV w:val="single" w:sz="4" w:space="0" w:color="F7A27E" w:themeColor="accent3" w:themeTint="99"/>
      </w:tblBorders>
    </w:tblPr>
    <w:tblStylePr w:type="firstRow">
      <w:rPr>
        <w:b/>
        <w:bCs/>
        <w:color w:val="FFFFFF" w:themeColor="background1"/>
      </w:rPr>
      <w:tblPr/>
      <w:tcPr>
        <w:tcBorders>
          <w:top w:val="single" w:sz="4" w:space="0" w:color="F26529" w:themeColor="accent3"/>
          <w:left w:val="single" w:sz="4" w:space="0" w:color="F26529" w:themeColor="accent3"/>
          <w:bottom w:val="single" w:sz="4" w:space="0" w:color="F26529" w:themeColor="accent3"/>
          <w:right w:val="single" w:sz="4" w:space="0" w:color="F26529" w:themeColor="accent3"/>
          <w:insideH w:val="nil"/>
          <w:insideV w:val="nil"/>
        </w:tcBorders>
        <w:shd w:val="clear" w:color="auto" w:fill="F26529" w:themeFill="accent3"/>
      </w:tcPr>
    </w:tblStylePr>
    <w:tblStylePr w:type="lastRow">
      <w:rPr>
        <w:b/>
        <w:bCs/>
      </w:rPr>
      <w:tblPr/>
      <w:tcPr>
        <w:tcBorders>
          <w:top w:val="double" w:sz="4" w:space="0" w:color="F26529" w:themeColor="accent3"/>
        </w:tcBorders>
      </w:tcPr>
    </w:tblStylePr>
    <w:tblStylePr w:type="firstCol">
      <w:rPr>
        <w:b/>
        <w:bCs/>
      </w:rPr>
    </w:tblStylePr>
    <w:tblStylePr w:type="lastCol">
      <w:rPr>
        <w:b/>
        <w:bCs/>
      </w:rPr>
    </w:tblStylePr>
    <w:tblStylePr w:type="band1Vert">
      <w:tblPr/>
      <w:tcPr>
        <w:shd w:val="clear" w:color="auto" w:fill="FCDFD3" w:themeFill="accent3" w:themeFillTint="33"/>
      </w:tcPr>
    </w:tblStylePr>
    <w:tblStylePr w:type="band1Horz">
      <w:tblPr/>
      <w:tcPr>
        <w:shd w:val="clear" w:color="auto" w:fill="FCDFD3" w:themeFill="accent3" w:themeFillTint="33"/>
      </w:tcPr>
    </w:tblStylePr>
  </w:style>
  <w:style w:type="table" w:styleId="GridTable4-Accent4">
    <w:name w:val="Grid Table 4 Accent 4"/>
    <w:basedOn w:val="TableNormal"/>
    <w:uiPriority w:val="49"/>
    <w:rsid w:val="00BE7B95"/>
    <w:pPr>
      <w:spacing w:after="0" w:line="240" w:lineRule="auto"/>
    </w:pPr>
    <w:tblPr>
      <w:tblStyleRowBandSize w:val="1"/>
      <w:tblStyleColBandSize w:val="1"/>
      <w:tblBorders>
        <w:top w:val="single" w:sz="4" w:space="0" w:color="FCCC7C" w:themeColor="accent4" w:themeTint="99"/>
        <w:left w:val="single" w:sz="4" w:space="0" w:color="FCCC7C" w:themeColor="accent4" w:themeTint="99"/>
        <w:bottom w:val="single" w:sz="4" w:space="0" w:color="FCCC7C" w:themeColor="accent4" w:themeTint="99"/>
        <w:right w:val="single" w:sz="4" w:space="0" w:color="FCCC7C" w:themeColor="accent4" w:themeTint="99"/>
        <w:insideH w:val="single" w:sz="4" w:space="0" w:color="FCCC7C" w:themeColor="accent4" w:themeTint="99"/>
        <w:insideV w:val="single" w:sz="4" w:space="0" w:color="FCCC7C" w:themeColor="accent4" w:themeTint="99"/>
      </w:tblBorders>
    </w:tblPr>
    <w:tblStylePr w:type="firstRow">
      <w:rPr>
        <w:b/>
        <w:bCs/>
        <w:color w:val="FFFFFF" w:themeColor="background1"/>
      </w:rPr>
      <w:tblPr/>
      <w:tcPr>
        <w:tcBorders>
          <w:top w:val="single" w:sz="4" w:space="0" w:color="FBAC26" w:themeColor="accent4"/>
          <w:left w:val="single" w:sz="4" w:space="0" w:color="FBAC26" w:themeColor="accent4"/>
          <w:bottom w:val="single" w:sz="4" w:space="0" w:color="FBAC26" w:themeColor="accent4"/>
          <w:right w:val="single" w:sz="4" w:space="0" w:color="FBAC26" w:themeColor="accent4"/>
          <w:insideH w:val="nil"/>
          <w:insideV w:val="nil"/>
        </w:tcBorders>
        <w:shd w:val="clear" w:color="auto" w:fill="FBAC26" w:themeFill="accent4"/>
      </w:tcPr>
    </w:tblStylePr>
    <w:tblStylePr w:type="lastRow">
      <w:rPr>
        <w:b/>
        <w:bCs/>
      </w:rPr>
      <w:tblPr/>
      <w:tcPr>
        <w:tcBorders>
          <w:top w:val="double" w:sz="4" w:space="0" w:color="FBAC26" w:themeColor="accent4"/>
        </w:tcBorders>
      </w:tcPr>
    </w:tblStylePr>
    <w:tblStylePr w:type="firstCol">
      <w:rPr>
        <w:b/>
        <w:bCs/>
      </w:rPr>
    </w:tblStylePr>
    <w:tblStylePr w:type="lastCol">
      <w:rPr>
        <w:b/>
        <w:bCs/>
      </w:rPr>
    </w:tblStylePr>
    <w:tblStylePr w:type="band1Vert">
      <w:tblPr/>
      <w:tcPr>
        <w:shd w:val="clear" w:color="auto" w:fill="FEEED3" w:themeFill="accent4" w:themeFillTint="33"/>
      </w:tcPr>
    </w:tblStylePr>
    <w:tblStylePr w:type="band1Horz">
      <w:tblPr/>
      <w:tcPr>
        <w:shd w:val="clear" w:color="auto" w:fill="FEEED3" w:themeFill="accent4" w:themeFillTint="33"/>
      </w:tcPr>
    </w:tblStylePr>
  </w:style>
  <w:style w:type="table" w:styleId="GridTable4-Accent5">
    <w:name w:val="Grid Table 4 Accent 5"/>
    <w:basedOn w:val="TableNormal"/>
    <w:uiPriority w:val="49"/>
    <w:rsid w:val="00BE7B95"/>
    <w:pPr>
      <w:spacing w:after="0" w:line="240" w:lineRule="auto"/>
    </w:pPr>
    <w:tblPr>
      <w:tblStyleRowBandSize w:val="1"/>
      <w:tblStyleColBandSize w:val="1"/>
      <w:tblBorders>
        <w:top w:val="single" w:sz="4" w:space="0" w:color="FFE476" w:themeColor="accent5" w:themeTint="99"/>
        <w:left w:val="single" w:sz="4" w:space="0" w:color="FFE476" w:themeColor="accent5" w:themeTint="99"/>
        <w:bottom w:val="single" w:sz="4" w:space="0" w:color="FFE476" w:themeColor="accent5" w:themeTint="99"/>
        <w:right w:val="single" w:sz="4" w:space="0" w:color="FFE476" w:themeColor="accent5" w:themeTint="99"/>
        <w:insideH w:val="single" w:sz="4" w:space="0" w:color="FFE476" w:themeColor="accent5" w:themeTint="99"/>
        <w:insideV w:val="single" w:sz="4" w:space="0" w:color="FFE476" w:themeColor="accent5" w:themeTint="99"/>
      </w:tblBorders>
    </w:tblPr>
    <w:tblStylePr w:type="firstRow">
      <w:rPr>
        <w:b/>
        <w:bCs/>
        <w:color w:val="FFFFFF" w:themeColor="background1"/>
      </w:rPr>
      <w:tblPr/>
      <w:tcPr>
        <w:tcBorders>
          <w:top w:val="single" w:sz="4" w:space="0" w:color="FFD41C" w:themeColor="accent5"/>
          <w:left w:val="single" w:sz="4" w:space="0" w:color="FFD41C" w:themeColor="accent5"/>
          <w:bottom w:val="single" w:sz="4" w:space="0" w:color="FFD41C" w:themeColor="accent5"/>
          <w:right w:val="single" w:sz="4" w:space="0" w:color="FFD41C" w:themeColor="accent5"/>
          <w:insideH w:val="nil"/>
          <w:insideV w:val="nil"/>
        </w:tcBorders>
        <w:shd w:val="clear" w:color="auto" w:fill="FFD41C" w:themeFill="accent5"/>
      </w:tcPr>
    </w:tblStylePr>
    <w:tblStylePr w:type="lastRow">
      <w:rPr>
        <w:b/>
        <w:bCs/>
      </w:rPr>
      <w:tblPr/>
      <w:tcPr>
        <w:tcBorders>
          <w:top w:val="double" w:sz="4" w:space="0" w:color="FFD41C" w:themeColor="accent5"/>
        </w:tcBorders>
      </w:tcPr>
    </w:tblStylePr>
    <w:tblStylePr w:type="firstCol">
      <w:rPr>
        <w:b/>
        <w:bCs/>
      </w:rPr>
    </w:tblStylePr>
    <w:tblStylePr w:type="lastCol">
      <w:rPr>
        <w:b/>
        <w:bCs/>
      </w:rPr>
    </w:tblStylePr>
    <w:tblStylePr w:type="band1Vert">
      <w:tblPr/>
      <w:tcPr>
        <w:shd w:val="clear" w:color="auto" w:fill="FFF6D1" w:themeFill="accent5" w:themeFillTint="33"/>
      </w:tcPr>
    </w:tblStylePr>
    <w:tblStylePr w:type="band1Horz">
      <w:tblPr/>
      <w:tcPr>
        <w:shd w:val="clear" w:color="auto" w:fill="FFF6D1" w:themeFill="accent5" w:themeFillTint="33"/>
      </w:tcPr>
    </w:tblStylePr>
  </w:style>
  <w:style w:type="table" w:styleId="GridTable4-Accent6">
    <w:name w:val="Grid Table 4 Accent 6"/>
    <w:basedOn w:val="TableNormal"/>
    <w:uiPriority w:val="49"/>
    <w:rsid w:val="00BE7B95"/>
    <w:pPr>
      <w:spacing w:after="0" w:line="240" w:lineRule="auto"/>
    </w:pPr>
    <w:tblPr>
      <w:tblStyleRowBandSize w:val="1"/>
      <w:tblStyleColBandSize w:val="1"/>
      <w:tblBorders>
        <w:top w:val="single" w:sz="4" w:space="0" w:color="F58783" w:themeColor="accent6" w:themeTint="99"/>
        <w:left w:val="single" w:sz="4" w:space="0" w:color="F58783" w:themeColor="accent6" w:themeTint="99"/>
        <w:bottom w:val="single" w:sz="4" w:space="0" w:color="F58783" w:themeColor="accent6" w:themeTint="99"/>
        <w:right w:val="single" w:sz="4" w:space="0" w:color="F58783" w:themeColor="accent6" w:themeTint="99"/>
        <w:insideH w:val="single" w:sz="4" w:space="0" w:color="F58783" w:themeColor="accent6" w:themeTint="99"/>
        <w:insideV w:val="single" w:sz="4" w:space="0" w:color="F58783" w:themeColor="accent6" w:themeTint="99"/>
      </w:tblBorders>
    </w:tblPr>
    <w:tblStylePr w:type="firstRow">
      <w:rPr>
        <w:b/>
        <w:bCs/>
        <w:color w:val="FFFFFF" w:themeColor="background1"/>
      </w:rPr>
      <w:tblPr/>
      <w:tcPr>
        <w:tcBorders>
          <w:top w:val="single" w:sz="4" w:space="0" w:color="EF3832" w:themeColor="accent6"/>
          <w:left w:val="single" w:sz="4" w:space="0" w:color="EF3832" w:themeColor="accent6"/>
          <w:bottom w:val="single" w:sz="4" w:space="0" w:color="EF3832" w:themeColor="accent6"/>
          <w:right w:val="single" w:sz="4" w:space="0" w:color="EF3832" w:themeColor="accent6"/>
          <w:insideH w:val="nil"/>
          <w:insideV w:val="nil"/>
        </w:tcBorders>
        <w:shd w:val="clear" w:color="auto" w:fill="EF3832" w:themeFill="accent6"/>
      </w:tcPr>
    </w:tblStylePr>
    <w:tblStylePr w:type="lastRow">
      <w:rPr>
        <w:b/>
        <w:bCs/>
      </w:rPr>
      <w:tblPr/>
      <w:tcPr>
        <w:tcBorders>
          <w:top w:val="double" w:sz="4" w:space="0" w:color="EF3832" w:themeColor="accent6"/>
        </w:tcBorders>
      </w:tcPr>
    </w:tblStylePr>
    <w:tblStylePr w:type="firstCol">
      <w:rPr>
        <w:b/>
        <w:bCs/>
      </w:rPr>
    </w:tblStylePr>
    <w:tblStylePr w:type="lastCol">
      <w:rPr>
        <w:b/>
        <w:bCs/>
      </w:rPr>
    </w:tblStylePr>
    <w:tblStylePr w:type="band1Vert">
      <w:tblPr/>
      <w:tcPr>
        <w:shd w:val="clear" w:color="auto" w:fill="FBD7D5" w:themeFill="accent6" w:themeFillTint="33"/>
      </w:tcPr>
    </w:tblStylePr>
    <w:tblStylePr w:type="band1Horz">
      <w:tblPr/>
      <w:tcPr>
        <w:shd w:val="clear" w:color="auto" w:fill="FBD7D5" w:themeFill="accent6" w:themeFillTint="33"/>
      </w:tcPr>
    </w:tblStylePr>
  </w:style>
  <w:style w:type="table" w:styleId="GridTable5Dark">
    <w:name w:val="Grid Table 5 Dark"/>
    <w:basedOn w:val="TableNormal"/>
    <w:uiPriority w:val="50"/>
    <w:rsid w:val="00BE7B9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BE7B9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D3E8"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2891"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2891"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2891"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2891" w:themeFill="accent1"/>
      </w:tcPr>
    </w:tblStylePr>
    <w:tblStylePr w:type="band1Vert">
      <w:tblPr/>
      <w:tcPr>
        <w:shd w:val="clear" w:color="auto" w:fill="F7A8D2" w:themeFill="accent1" w:themeFillTint="66"/>
      </w:tcPr>
    </w:tblStylePr>
    <w:tblStylePr w:type="band1Horz">
      <w:tblPr/>
      <w:tcPr>
        <w:shd w:val="clear" w:color="auto" w:fill="F7A8D2" w:themeFill="accent1" w:themeFillTint="66"/>
      </w:tcPr>
    </w:tblStylePr>
  </w:style>
  <w:style w:type="table" w:styleId="GridTable5Dark-Accent2">
    <w:name w:val="Grid Table 5 Dark Accent 2"/>
    <w:basedOn w:val="TableNormal"/>
    <w:uiPriority w:val="50"/>
    <w:rsid w:val="00BE7B9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8D1EE"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3594"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3594"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3594"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3594" w:themeFill="accent2"/>
      </w:tcPr>
    </w:tblStylePr>
    <w:tblStylePr w:type="band1Vert">
      <w:tblPr/>
      <w:tcPr>
        <w:shd w:val="clear" w:color="auto" w:fill="D2A3DE" w:themeFill="accent2" w:themeFillTint="66"/>
      </w:tcPr>
    </w:tblStylePr>
    <w:tblStylePr w:type="band1Horz">
      <w:tblPr/>
      <w:tcPr>
        <w:shd w:val="clear" w:color="auto" w:fill="D2A3DE" w:themeFill="accent2" w:themeFillTint="66"/>
      </w:tcPr>
    </w:tblStylePr>
  </w:style>
  <w:style w:type="table" w:styleId="GridTable5Dark-Accent3">
    <w:name w:val="Grid Table 5 Dark Accent 3"/>
    <w:basedOn w:val="TableNormal"/>
    <w:uiPriority w:val="50"/>
    <w:rsid w:val="00BE7B9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DFD3"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2652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2652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2652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26529" w:themeFill="accent3"/>
      </w:tcPr>
    </w:tblStylePr>
    <w:tblStylePr w:type="band1Vert">
      <w:tblPr/>
      <w:tcPr>
        <w:shd w:val="clear" w:color="auto" w:fill="F9C1A9" w:themeFill="accent3" w:themeFillTint="66"/>
      </w:tcPr>
    </w:tblStylePr>
    <w:tblStylePr w:type="band1Horz">
      <w:tblPr/>
      <w:tcPr>
        <w:shd w:val="clear" w:color="auto" w:fill="F9C1A9" w:themeFill="accent3" w:themeFillTint="66"/>
      </w:tcPr>
    </w:tblStylePr>
  </w:style>
  <w:style w:type="table" w:styleId="GridTable5Dark-Accent4">
    <w:name w:val="Grid Table 5 Dark Accent 4"/>
    <w:basedOn w:val="TableNormal"/>
    <w:uiPriority w:val="50"/>
    <w:rsid w:val="00BE7B9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EED3"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BAC26"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BAC26"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BAC26"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BAC26" w:themeFill="accent4"/>
      </w:tcPr>
    </w:tblStylePr>
    <w:tblStylePr w:type="band1Vert">
      <w:tblPr/>
      <w:tcPr>
        <w:shd w:val="clear" w:color="auto" w:fill="FDDDA7" w:themeFill="accent4" w:themeFillTint="66"/>
      </w:tcPr>
    </w:tblStylePr>
    <w:tblStylePr w:type="band1Horz">
      <w:tblPr/>
      <w:tcPr>
        <w:shd w:val="clear" w:color="auto" w:fill="FDDDA7" w:themeFill="accent4" w:themeFillTint="66"/>
      </w:tcPr>
    </w:tblStylePr>
  </w:style>
  <w:style w:type="table" w:styleId="GridTable5Dark-Accent5">
    <w:name w:val="Grid Table 5 Dark Accent 5"/>
    <w:basedOn w:val="TableNormal"/>
    <w:uiPriority w:val="50"/>
    <w:rsid w:val="00BE7B9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6D1"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D41C"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D41C"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D41C"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D41C" w:themeFill="accent5"/>
      </w:tcPr>
    </w:tblStylePr>
    <w:tblStylePr w:type="band1Vert">
      <w:tblPr/>
      <w:tcPr>
        <w:shd w:val="clear" w:color="auto" w:fill="FFEDA4" w:themeFill="accent5" w:themeFillTint="66"/>
      </w:tcPr>
    </w:tblStylePr>
    <w:tblStylePr w:type="band1Horz">
      <w:tblPr/>
      <w:tcPr>
        <w:shd w:val="clear" w:color="auto" w:fill="FFEDA4" w:themeFill="accent5" w:themeFillTint="66"/>
      </w:tcPr>
    </w:tblStylePr>
  </w:style>
  <w:style w:type="table" w:styleId="GridTable5Dark-Accent6">
    <w:name w:val="Grid Table 5 Dark Accent 6"/>
    <w:basedOn w:val="TableNormal"/>
    <w:uiPriority w:val="50"/>
    <w:rsid w:val="00BE7B9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D7D5"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F3832"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F3832"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F3832"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F3832" w:themeFill="accent6"/>
      </w:tcPr>
    </w:tblStylePr>
    <w:tblStylePr w:type="band1Vert">
      <w:tblPr/>
      <w:tcPr>
        <w:shd w:val="clear" w:color="auto" w:fill="F8AFAC" w:themeFill="accent6" w:themeFillTint="66"/>
      </w:tcPr>
    </w:tblStylePr>
    <w:tblStylePr w:type="band1Horz">
      <w:tblPr/>
      <w:tcPr>
        <w:shd w:val="clear" w:color="auto" w:fill="F8AFAC" w:themeFill="accent6" w:themeFillTint="66"/>
      </w:tcPr>
    </w:tblStylePr>
  </w:style>
  <w:style w:type="table" w:styleId="GridTable6Colorful">
    <w:name w:val="Grid Table 6 Colorful"/>
    <w:basedOn w:val="TableNormal"/>
    <w:uiPriority w:val="51"/>
    <w:rsid w:val="00BE7B95"/>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BE7B95"/>
    <w:pPr>
      <w:spacing w:after="0" w:line="240" w:lineRule="auto"/>
    </w:pPr>
    <w:rPr>
      <w:color w:val="BF106C" w:themeColor="accent1" w:themeShade="BF"/>
    </w:rPr>
    <w:tblPr>
      <w:tblStyleRowBandSize w:val="1"/>
      <w:tblStyleColBandSize w:val="1"/>
      <w:tblBorders>
        <w:top w:val="single" w:sz="4" w:space="0" w:color="F47DBC" w:themeColor="accent1" w:themeTint="99"/>
        <w:left w:val="single" w:sz="4" w:space="0" w:color="F47DBC" w:themeColor="accent1" w:themeTint="99"/>
        <w:bottom w:val="single" w:sz="4" w:space="0" w:color="F47DBC" w:themeColor="accent1" w:themeTint="99"/>
        <w:right w:val="single" w:sz="4" w:space="0" w:color="F47DBC" w:themeColor="accent1" w:themeTint="99"/>
        <w:insideH w:val="single" w:sz="4" w:space="0" w:color="F47DBC" w:themeColor="accent1" w:themeTint="99"/>
        <w:insideV w:val="single" w:sz="4" w:space="0" w:color="F47DBC" w:themeColor="accent1" w:themeTint="99"/>
      </w:tblBorders>
    </w:tblPr>
    <w:tblStylePr w:type="firstRow">
      <w:rPr>
        <w:b/>
        <w:bCs/>
      </w:rPr>
      <w:tblPr/>
      <w:tcPr>
        <w:tcBorders>
          <w:bottom w:val="single" w:sz="12" w:space="0" w:color="F47DBC" w:themeColor="accent1" w:themeTint="99"/>
        </w:tcBorders>
      </w:tcPr>
    </w:tblStylePr>
    <w:tblStylePr w:type="lastRow">
      <w:rPr>
        <w:b/>
        <w:bCs/>
      </w:rPr>
      <w:tblPr/>
      <w:tcPr>
        <w:tcBorders>
          <w:top w:val="double" w:sz="4" w:space="0" w:color="F47DBC" w:themeColor="accent1" w:themeTint="99"/>
        </w:tcBorders>
      </w:tcPr>
    </w:tblStylePr>
    <w:tblStylePr w:type="firstCol">
      <w:rPr>
        <w:b/>
        <w:bCs/>
      </w:rPr>
    </w:tblStylePr>
    <w:tblStylePr w:type="lastCol">
      <w:rPr>
        <w:b/>
        <w:bCs/>
      </w:rPr>
    </w:tblStylePr>
    <w:tblStylePr w:type="band1Vert">
      <w:tblPr/>
      <w:tcPr>
        <w:shd w:val="clear" w:color="auto" w:fill="FBD3E8" w:themeFill="accent1" w:themeFillTint="33"/>
      </w:tcPr>
    </w:tblStylePr>
    <w:tblStylePr w:type="band1Horz">
      <w:tblPr/>
      <w:tcPr>
        <w:shd w:val="clear" w:color="auto" w:fill="FBD3E8" w:themeFill="accent1" w:themeFillTint="33"/>
      </w:tcPr>
    </w:tblStylePr>
  </w:style>
  <w:style w:type="table" w:styleId="GridTable6Colorful-Accent2">
    <w:name w:val="Grid Table 6 Colorful Accent 2"/>
    <w:basedOn w:val="TableNormal"/>
    <w:uiPriority w:val="51"/>
    <w:rsid w:val="00BE7B95"/>
    <w:pPr>
      <w:spacing w:after="0" w:line="240" w:lineRule="auto"/>
    </w:pPr>
    <w:rPr>
      <w:color w:val="5F276E" w:themeColor="accent2" w:themeShade="BF"/>
    </w:rPr>
    <w:tblPr>
      <w:tblStyleRowBandSize w:val="1"/>
      <w:tblStyleColBandSize w:val="1"/>
      <w:tblBorders>
        <w:top w:val="single" w:sz="4" w:space="0" w:color="BB76CE" w:themeColor="accent2" w:themeTint="99"/>
        <w:left w:val="single" w:sz="4" w:space="0" w:color="BB76CE" w:themeColor="accent2" w:themeTint="99"/>
        <w:bottom w:val="single" w:sz="4" w:space="0" w:color="BB76CE" w:themeColor="accent2" w:themeTint="99"/>
        <w:right w:val="single" w:sz="4" w:space="0" w:color="BB76CE" w:themeColor="accent2" w:themeTint="99"/>
        <w:insideH w:val="single" w:sz="4" w:space="0" w:color="BB76CE" w:themeColor="accent2" w:themeTint="99"/>
        <w:insideV w:val="single" w:sz="4" w:space="0" w:color="BB76CE" w:themeColor="accent2" w:themeTint="99"/>
      </w:tblBorders>
    </w:tblPr>
    <w:tblStylePr w:type="firstRow">
      <w:rPr>
        <w:b/>
        <w:bCs/>
      </w:rPr>
      <w:tblPr/>
      <w:tcPr>
        <w:tcBorders>
          <w:bottom w:val="single" w:sz="12" w:space="0" w:color="BB76CE" w:themeColor="accent2" w:themeTint="99"/>
        </w:tcBorders>
      </w:tcPr>
    </w:tblStylePr>
    <w:tblStylePr w:type="lastRow">
      <w:rPr>
        <w:b/>
        <w:bCs/>
      </w:rPr>
      <w:tblPr/>
      <w:tcPr>
        <w:tcBorders>
          <w:top w:val="double" w:sz="4" w:space="0" w:color="BB76CE" w:themeColor="accent2" w:themeTint="99"/>
        </w:tcBorders>
      </w:tcPr>
    </w:tblStylePr>
    <w:tblStylePr w:type="firstCol">
      <w:rPr>
        <w:b/>
        <w:bCs/>
      </w:rPr>
    </w:tblStylePr>
    <w:tblStylePr w:type="lastCol">
      <w:rPr>
        <w:b/>
        <w:bCs/>
      </w:rPr>
    </w:tblStylePr>
    <w:tblStylePr w:type="band1Vert">
      <w:tblPr/>
      <w:tcPr>
        <w:shd w:val="clear" w:color="auto" w:fill="E8D1EE" w:themeFill="accent2" w:themeFillTint="33"/>
      </w:tcPr>
    </w:tblStylePr>
    <w:tblStylePr w:type="band1Horz">
      <w:tblPr/>
      <w:tcPr>
        <w:shd w:val="clear" w:color="auto" w:fill="E8D1EE" w:themeFill="accent2" w:themeFillTint="33"/>
      </w:tcPr>
    </w:tblStylePr>
  </w:style>
  <w:style w:type="table" w:styleId="GridTable6Colorful-Accent3">
    <w:name w:val="Grid Table 6 Colorful Accent 3"/>
    <w:basedOn w:val="TableNormal"/>
    <w:uiPriority w:val="51"/>
    <w:rsid w:val="00BE7B95"/>
    <w:pPr>
      <w:spacing w:after="0" w:line="240" w:lineRule="auto"/>
    </w:pPr>
    <w:rPr>
      <w:color w:val="C7440C" w:themeColor="accent3" w:themeShade="BF"/>
    </w:rPr>
    <w:tblPr>
      <w:tblStyleRowBandSize w:val="1"/>
      <w:tblStyleColBandSize w:val="1"/>
      <w:tblBorders>
        <w:top w:val="single" w:sz="4" w:space="0" w:color="F7A27E" w:themeColor="accent3" w:themeTint="99"/>
        <w:left w:val="single" w:sz="4" w:space="0" w:color="F7A27E" w:themeColor="accent3" w:themeTint="99"/>
        <w:bottom w:val="single" w:sz="4" w:space="0" w:color="F7A27E" w:themeColor="accent3" w:themeTint="99"/>
        <w:right w:val="single" w:sz="4" w:space="0" w:color="F7A27E" w:themeColor="accent3" w:themeTint="99"/>
        <w:insideH w:val="single" w:sz="4" w:space="0" w:color="F7A27E" w:themeColor="accent3" w:themeTint="99"/>
        <w:insideV w:val="single" w:sz="4" w:space="0" w:color="F7A27E" w:themeColor="accent3" w:themeTint="99"/>
      </w:tblBorders>
    </w:tblPr>
    <w:tblStylePr w:type="firstRow">
      <w:rPr>
        <w:b/>
        <w:bCs/>
      </w:rPr>
      <w:tblPr/>
      <w:tcPr>
        <w:tcBorders>
          <w:bottom w:val="single" w:sz="12" w:space="0" w:color="F7A27E" w:themeColor="accent3" w:themeTint="99"/>
        </w:tcBorders>
      </w:tcPr>
    </w:tblStylePr>
    <w:tblStylePr w:type="lastRow">
      <w:rPr>
        <w:b/>
        <w:bCs/>
      </w:rPr>
      <w:tblPr/>
      <w:tcPr>
        <w:tcBorders>
          <w:top w:val="double" w:sz="4" w:space="0" w:color="F7A27E" w:themeColor="accent3" w:themeTint="99"/>
        </w:tcBorders>
      </w:tcPr>
    </w:tblStylePr>
    <w:tblStylePr w:type="firstCol">
      <w:rPr>
        <w:b/>
        <w:bCs/>
      </w:rPr>
    </w:tblStylePr>
    <w:tblStylePr w:type="lastCol">
      <w:rPr>
        <w:b/>
        <w:bCs/>
      </w:rPr>
    </w:tblStylePr>
    <w:tblStylePr w:type="band1Vert">
      <w:tblPr/>
      <w:tcPr>
        <w:shd w:val="clear" w:color="auto" w:fill="FCDFD3" w:themeFill="accent3" w:themeFillTint="33"/>
      </w:tcPr>
    </w:tblStylePr>
    <w:tblStylePr w:type="band1Horz">
      <w:tblPr/>
      <w:tcPr>
        <w:shd w:val="clear" w:color="auto" w:fill="FCDFD3" w:themeFill="accent3" w:themeFillTint="33"/>
      </w:tcPr>
    </w:tblStylePr>
  </w:style>
  <w:style w:type="table" w:styleId="GridTable6Colorful-Accent4">
    <w:name w:val="Grid Table 6 Colorful Accent 4"/>
    <w:basedOn w:val="TableNormal"/>
    <w:uiPriority w:val="51"/>
    <w:rsid w:val="00BE7B95"/>
    <w:pPr>
      <w:spacing w:after="0" w:line="240" w:lineRule="auto"/>
    </w:pPr>
    <w:rPr>
      <w:color w:val="D48604" w:themeColor="accent4" w:themeShade="BF"/>
    </w:rPr>
    <w:tblPr>
      <w:tblStyleRowBandSize w:val="1"/>
      <w:tblStyleColBandSize w:val="1"/>
      <w:tblBorders>
        <w:top w:val="single" w:sz="4" w:space="0" w:color="FCCC7C" w:themeColor="accent4" w:themeTint="99"/>
        <w:left w:val="single" w:sz="4" w:space="0" w:color="FCCC7C" w:themeColor="accent4" w:themeTint="99"/>
        <w:bottom w:val="single" w:sz="4" w:space="0" w:color="FCCC7C" w:themeColor="accent4" w:themeTint="99"/>
        <w:right w:val="single" w:sz="4" w:space="0" w:color="FCCC7C" w:themeColor="accent4" w:themeTint="99"/>
        <w:insideH w:val="single" w:sz="4" w:space="0" w:color="FCCC7C" w:themeColor="accent4" w:themeTint="99"/>
        <w:insideV w:val="single" w:sz="4" w:space="0" w:color="FCCC7C" w:themeColor="accent4" w:themeTint="99"/>
      </w:tblBorders>
    </w:tblPr>
    <w:tblStylePr w:type="firstRow">
      <w:rPr>
        <w:b/>
        <w:bCs/>
      </w:rPr>
      <w:tblPr/>
      <w:tcPr>
        <w:tcBorders>
          <w:bottom w:val="single" w:sz="12" w:space="0" w:color="FCCC7C" w:themeColor="accent4" w:themeTint="99"/>
        </w:tcBorders>
      </w:tcPr>
    </w:tblStylePr>
    <w:tblStylePr w:type="lastRow">
      <w:rPr>
        <w:b/>
        <w:bCs/>
      </w:rPr>
      <w:tblPr/>
      <w:tcPr>
        <w:tcBorders>
          <w:top w:val="double" w:sz="4" w:space="0" w:color="FCCC7C" w:themeColor="accent4" w:themeTint="99"/>
        </w:tcBorders>
      </w:tcPr>
    </w:tblStylePr>
    <w:tblStylePr w:type="firstCol">
      <w:rPr>
        <w:b/>
        <w:bCs/>
      </w:rPr>
    </w:tblStylePr>
    <w:tblStylePr w:type="lastCol">
      <w:rPr>
        <w:b/>
        <w:bCs/>
      </w:rPr>
    </w:tblStylePr>
    <w:tblStylePr w:type="band1Vert">
      <w:tblPr/>
      <w:tcPr>
        <w:shd w:val="clear" w:color="auto" w:fill="FEEED3" w:themeFill="accent4" w:themeFillTint="33"/>
      </w:tcPr>
    </w:tblStylePr>
    <w:tblStylePr w:type="band1Horz">
      <w:tblPr/>
      <w:tcPr>
        <w:shd w:val="clear" w:color="auto" w:fill="FEEED3" w:themeFill="accent4" w:themeFillTint="33"/>
      </w:tcPr>
    </w:tblStylePr>
  </w:style>
  <w:style w:type="table" w:styleId="GridTable6Colorful-Accent5">
    <w:name w:val="Grid Table 6 Colorful Accent 5"/>
    <w:basedOn w:val="TableNormal"/>
    <w:uiPriority w:val="51"/>
    <w:rsid w:val="00BE7B95"/>
    <w:pPr>
      <w:spacing w:after="0" w:line="240" w:lineRule="auto"/>
    </w:pPr>
    <w:rPr>
      <w:color w:val="D3AA00" w:themeColor="accent5" w:themeShade="BF"/>
    </w:rPr>
    <w:tblPr>
      <w:tblStyleRowBandSize w:val="1"/>
      <w:tblStyleColBandSize w:val="1"/>
      <w:tblBorders>
        <w:top w:val="single" w:sz="4" w:space="0" w:color="FFE476" w:themeColor="accent5" w:themeTint="99"/>
        <w:left w:val="single" w:sz="4" w:space="0" w:color="FFE476" w:themeColor="accent5" w:themeTint="99"/>
        <w:bottom w:val="single" w:sz="4" w:space="0" w:color="FFE476" w:themeColor="accent5" w:themeTint="99"/>
        <w:right w:val="single" w:sz="4" w:space="0" w:color="FFE476" w:themeColor="accent5" w:themeTint="99"/>
        <w:insideH w:val="single" w:sz="4" w:space="0" w:color="FFE476" w:themeColor="accent5" w:themeTint="99"/>
        <w:insideV w:val="single" w:sz="4" w:space="0" w:color="FFE476" w:themeColor="accent5" w:themeTint="99"/>
      </w:tblBorders>
    </w:tblPr>
    <w:tblStylePr w:type="firstRow">
      <w:rPr>
        <w:b/>
        <w:bCs/>
      </w:rPr>
      <w:tblPr/>
      <w:tcPr>
        <w:tcBorders>
          <w:bottom w:val="single" w:sz="12" w:space="0" w:color="FFE476" w:themeColor="accent5" w:themeTint="99"/>
        </w:tcBorders>
      </w:tcPr>
    </w:tblStylePr>
    <w:tblStylePr w:type="lastRow">
      <w:rPr>
        <w:b/>
        <w:bCs/>
      </w:rPr>
      <w:tblPr/>
      <w:tcPr>
        <w:tcBorders>
          <w:top w:val="double" w:sz="4" w:space="0" w:color="FFE476" w:themeColor="accent5" w:themeTint="99"/>
        </w:tcBorders>
      </w:tcPr>
    </w:tblStylePr>
    <w:tblStylePr w:type="firstCol">
      <w:rPr>
        <w:b/>
        <w:bCs/>
      </w:rPr>
    </w:tblStylePr>
    <w:tblStylePr w:type="lastCol">
      <w:rPr>
        <w:b/>
        <w:bCs/>
      </w:rPr>
    </w:tblStylePr>
    <w:tblStylePr w:type="band1Vert">
      <w:tblPr/>
      <w:tcPr>
        <w:shd w:val="clear" w:color="auto" w:fill="FFF6D1" w:themeFill="accent5" w:themeFillTint="33"/>
      </w:tcPr>
    </w:tblStylePr>
    <w:tblStylePr w:type="band1Horz">
      <w:tblPr/>
      <w:tcPr>
        <w:shd w:val="clear" w:color="auto" w:fill="FFF6D1" w:themeFill="accent5" w:themeFillTint="33"/>
      </w:tcPr>
    </w:tblStylePr>
  </w:style>
  <w:style w:type="table" w:styleId="GridTable6Colorful-Accent6">
    <w:name w:val="Grid Table 6 Colorful Accent 6"/>
    <w:basedOn w:val="TableNormal"/>
    <w:uiPriority w:val="51"/>
    <w:rsid w:val="00BE7B95"/>
    <w:pPr>
      <w:spacing w:after="0" w:line="240" w:lineRule="auto"/>
    </w:pPr>
    <w:rPr>
      <w:color w:val="C8150F" w:themeColor="accent6" w:themeShade="BF"/>
    </w:rPr>
    <w:tblPr>
      <w:tblStyleRowBandSize w:val="1"/>
      <w:tblStyleColBandSize w:val="1"/>
      <w:tblBorders>
        <w:top w:val="single" w:sz="4" w:space="0" w:color="F58783" w:themeColor="accent6" w:themeTint="99"/>
        <w:left w:val="single" w:sz="4" w:space="0" w:color="F58783" w:themeColor="accent6" w:themeTint="99"/>
        <w:bottom w:val="single" w:sz="4" w:space="0" w:color="F58783" w:themeColor="accent6" w:themeTint="99"/>
        <w:right w:val="single" w:sz="4" w:space="0" w:color="F58783" w:themeColor="accent6" w:themeTint="99"/>
        <w:insideH w:val="single" w:sz="4" w:space="0" w:color="F58783" w:themeColor="accent6" w:themeTint="99"/>
        <w:insideV w:val="single" w:sz="4" w:space="0" w:color="F58783" w:themeColor="accent6" w:themeTint="99"/>
      </w:tblBorders>
    </w:tblPr>
    <w:tblStylePr w:type="firstRow">
      <w:rPr>
        <w:b/>
        <w:bCs/>
      </w:rPr>
      <w:tblPr/>
      <w:tcPr>
        <w:tcBorders>
          <w:bottom w:val="single" w:sz="12" w:space="0" w:color="F58783" w:themeColor="accent6" w:themeTint="99"/>
        </w:tcBorders>
      </w:tcPr>
    </w:tblStylePr>
    <w:tblStylePr w:type="lastRow">
      <w:rPr>
        <w:b/>
        <w:bCs/>
      </w:rPr>
      <w:tblPr/>
      <w:tcPr>
        <w:tcBorders>
          <w:top w:val="double" w:sz="4" w:space="0" w:color="F58783" w:themeColor="accent6" w:themeTint="99"/>
        </w:tcBorders>
      </w:tcPr>
    </w:tblStylePr>
    <w:tblStylePr w:type="firstCol">
      <w:rPr>
        <w:b/>
        <w:bCs/>
      </w:rPr>
    </w:tblStylePr>
    <w:tblStylePr w:type="lastCol">
      <w:rPr>
        <w:b/>
        <w:bCs/>
      </w:rPr>
    </w:tblStylePr>
    <w:tblStylePr w:type="band1Vert">
      <w:tblPr/>
      <w:tcPr>
        <w:shd w:val="clear" w:color="auto" w:fill="FBD7D5" w:themeFill="accent6" w:themeFillTint="33"/>
      </w:tcPr>
    </w:tblStylePr>
    <w:tblStylePr w:type="band1Horz">
      <w:tblPr/>
      <w:tcPr>
        <w:shd w:val="clear" w:color="auto" w:fill="FBD7D5" w:themeFill="accent6" w:themeFillTint="33"/>
      </w:tcPr>
    </w:tblStylePr>
  </w:style>
  <w:style w:type="table" w:styleId="GridTable7Colorful">
    <w:name w:val="Grid Table 7 Colorful"/>
    <w:basedOn w:val="TableNormal"/>
    <w:uiPriority w:val="52"/>
    <w:rsid w:val="00BE7B95"/>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BE7B95"/>
    <w:pPr>
      <w:spacing w:after="0" w:line="240" w:lineRule="auto"/>
    </w:pPr>
    <w:rPr>
      <w:color w:val="BF106C" w:themeColor="accent1" w:themeShade="BF"/>
    </w:rPr>
    <w:tblPr>
      <w:tblStyleRowBandSize w:val="1"/>
      <w:tblStyleColBandSize w:val="1"/>
      <w:tblBorders>
        <w:top w:val="single" w:sz="4" w:space="0" w:color="F47DBC" w:themeColor="accent1" w:themeTint="99"/>
        <w:left w:val="single" w:sz="4" w:space="0" w:color="F47DBC" w:themeColor="accent1" w:themeTint="99"/>
        <w:bottom w:val="single" w:sz="4" w:space="0" w:color="F47DBC" w:themeColor="accent1" w:themeTint="99"/>
        <w:right w:val="single" w:sz="4" w:space="0" w:color="F47DBC" w:themeColor="accent1" w:themeTint="99"/>
        <w:insideH w:val="single" w:sz="4" w:space="0" w:color="F47DBC" w:themeColor="accent1" w:themeTint="99"/>
        <w:insideV w:val="single" w:sz="4" w:space="0" w:color="F47DBC"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D3E8" w:themeFill="accent1" w:themeFillTint="33"/>
      </w:tcPr>
    </w:tblStylePr>
    <w:tblStylePr w:type="band1Horz">
      <w:tblPr/>
      <w:tcPr>
        <w:shd w:val="clear" w:color="auto" w:fill="FBD3E8" w:themeFill="accent1" w:themeFillTint="33"/>
      </w:tcPr>
    </w:tblStylePr>
    <w:tblStylePr w:type="neCell">
      <w:tblPr/>
      <w:tcPr>
        <w:tcBorders>
          <w:bottom w:val="single" w:sz="4" w:space="0" w:color="F47DBC" w:themeColor="accent1" w:themeTint="99"/>
        </w:tcBorders>
      </w:tcPr>
    </w:tblStylePr>
    <w:tblStylePr w:type="nwCell">
      <w:tblPr/>
      <w:tcPr>
        <w:tcBorders>
          <w:bottom w:val="single" w:sz="4" w:space="0" w:color="F47DBC" w:themeColor="accent1" w:themeTint="99"/>
        </w:tcBorders>
      </w:tcPr>
    </w:tblStylePr>
    <w:tblStylePr w:type="seCell">
      <w:tblPr/>
      <w:tcPr>
        <w:tcBorders>
          <w:top w:val="single" w:sz="4" w:space="0" w:color="F47DBC" w:themeColor="accent1" w:themeTint="99"/>
        </w:tcBorders>
      </w:tcPr>
    </w:tblStylePr>
    <w:tblStylePr w:type="swCell">
      <w:tblPr/>
      <w:tcPr>
        <w:tcBorders>
          <w:top w:val="single" w:sz="4" w:space="0" w:color="F47DBC" w:themeColor="accent1" w:themeTint="99"/>
        </w:tcBorders>
      </w:tcPr>
    </w:tblStylePr>
  </w:style>
  <w:style w:type="table" w:styleId="GridTable7Colorful-Accent2">
    <w:name w:val="Grid Table 7 Colorful Accent 2"/>
    <w:basedOn w:val="TableNormal"/>
    <w:uiPriority w:val="52"/>
    <w:rsid w:val="00BE7B95"/>
    <w:pPr>
      <w:spacing w:after="0" w:line="240" w:lineRule="auto"/>
    </w:pPr>
    <w:rPr>
      <w:color w:val="5F276E" w:themeColor="accent2" w:themeShade="BF"/>
    </w:rPr>
    <w:tblPr>
      <w:tblStyleRowBandSize w:val="1"/>
      <w:tblStyleColBandSize w:val="1"/>
      <w:tblBorders>
        <w:top w:val="single" w:sz="4" w:space="0" w:color="BB76CE" w:themeColor="accent2" w:themeTint="99"/>
        <w:left w:val="single" w:sz="4" w:space="0" w:color="BB76CE" w:themeColor="accent2" w:themeTint="99"/>
        <w:bottom w:val="single" w:sz="4" w:space="0" w:color="BB76CE" w:themeColor="accent2" w:themeTint="99"/>
        <w:right w:val="single" w:sz="4" w:space="0" w:color="BB76CE" w:themeColor="accent2" w:themeTint="99"/>
        <w:insideH w:val="single" w:sz="4" w:space="0" w:color="BB76CE" w:themeColor="accent2" w:themeTint="99"/>
        <w:insideV w:val="single" w:sz="4" w:space="0" w:color="BB76C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8D1EE" w:themeFill="accent2" w:themeFillTint="33"/>
      </w:tcPr>
    </w:tblStylePr>
    <w:tblStylePr w:type="band1Horz">
      <w:tblPr/>
      <w:tcPr>
        <w:shd w:val="clear" w:color="auto" w:fill="E8D1EE" w:themeFill="accent2" w:themeFillTint="33"/>
      </w:tcPr>
    </w:tblStylePr>
    <w:tblStylePr w:type="neCell">
      <w:tblPr/>
      <w:tcPr>
        <w:tcBorders>
          <w:bottom w:val="single" w:sz="4" w:space="0" w:color="BB76CE" w:themeColor="accent2" w:themeTint="99"/>
        </w:tcBorders>
      </w:tcPr>
    </w:tblStylePr>
    <w:tblStylePr w:type="nwCell">
      <w:tblPr/>
      <w:tcPr>
        <w:tcBorders>
          <w:bottom w:val="single" w:sz="4" w:space="0" w:color="BB76CE" w:themeColor="accent2" w:themeTint="99"/>
        </w:tcBorders>
      </w:tcPr>
    </w:tblStylePr>
    <w:tblStylePr w:type="seCell">
      <w:tblPr/>
      <w:tcPr>
        <w:tcBorders>
          <w:top w:val="single" w:sz="4" w:space="0" w:color="BB76CE" w:themeColor="accent2" w:themeTint="99"/>
        </w:tcBorders>
      </w:tcPr>
    </w:tblStylePr>
    <w:tblStylePr w:type="swCell">
      <w:tblPr/>
      <w:tcPr>
        <w:tcBorders>
          <w:top w:val="single" w:sz="4" w:space="0" w:color="BB76CE" w:themeColor="accent2" w:themeTint="99"/>
        </w:tcBorders>
      </w:tcPr>
    </w:tblStylePr>
  </w:style>
  <w:style w:type="table" w:styleId="GridTable7Colorful-Accent3">
    <w:name w:val="Grid Table 7 Colorful Accent 3"/>
    <w:basedOn w:val="TableNormal"/>
    <w:uiPriority w:val="52"/>
    <w:rsid w:val="00BE7B95"/>
    <w:pPr>
      <w:spacing w:after="0" w:line="240" w:lineRule="auto"/>
    </w:pPr>
    <w:rPr>
      <w:color w:val="C7440C" w:themeColor="accent3" w:themeShade="BF"/>
    </w:rPr>
    <w:tblPr>
      <w:tblStyleRowBandSize w:val="1"/>
      <w:tblStyleColBandSize w:val="1"/>
      <w:tblBorders>
        <w:top w:val="single" w:sz="4" w:space="0" w:color="F7A27E" w:themeColor="accent3" w:themeTint="99"/>
        <w:left w:val="single" w:sz="4" w:space="0" w:color="F7A27E" w:themeColor="accent3" w:themeTint="99"/>
        <w:bottom w:val="single" w:sz="4" w:space="0" w:color="F7A27E" w:themeColor="accent3" w:themeTint="99"/>
        <w:right w:val="single" w:sz="4" w:space="0" w:color="F7A27E" w:themeColor="accent3" w:themeTint="99"/>
        <w:insideH w:val="single" w:sz="4" w:space="0" w:color="F7A27E" w:themeColor="accent3" w:themeTint="99"/>
        <w:insideV w:val="single" w:sz="4" w:space="0" w:color="F7A27E"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DFD3" w:themeFill="accent3" w:themeFillTint="33"/>
      </w:tcPr>
    </w:tblStylePr>
    <w:tblStylePr w:type="band1Horz">
      <w:tblPr/>
      <w:tcPr>
        <w:shd w:val="clear" w:color="auto" w:fill="FCDFD3" w:themeFill="accent3" w:themeFillTint="33"/>
      </w:tcPr>
    </w:tblStylePr>
    <w:tblStylePr w:type="neCell">
      <w:tblPr/>
      <w:tcPr>
        <w:tcBorders>
          <w:bottom w:val="single" w:sz="4" w:space="0" w:color="F7A27E" w:themeColor="accent3" w:themeTint="99"/>
        </w:tcBorders>
      </w:tcPr>
    </w:tblStylePr>
    <w:tblStylePr w:type="nwCell">
      <w:tblPr/>
      <w:tcPr>
        <w:tcBorders>
          <w:bottom w:val="single" w:sz="4" w:space="0" w:color="F7A27E" w:themeColor="accent3" w:themeTint="99"/>
        </w:tcBorders>
      </w:tcPr>
    </w:tblStylePr>
    <w:tblStylePr w:type="seCell">
      <w:tblPr/>
      <w:tcPr>
        <w:tcBorders>
          <w:top w:val="single" w:sz="4" w:space="0" w:color="F7A27E" w:themeColor="accent3" w:themeTint="99"/>
        </w:tcBorders>
      </w:tcPr>
    </w:tblStylePr>
    <w:tblStylePr w:type="swCell">
      <w:tblPr/>
      <w:tcPr>
        <w:tcBorders>
          <w:top w:val="single" w:sz="4" w:space="0" w:color="F7A27E" w:themeColor="accent3" w:themeTint="99"/>
        </w:tcBorders>
      </w:tcPr>
    </w:tblStylePr>
  </w:style>
  <w:style w:type="table" w:styleId="GridTable7Colorful-Accent4">
    <w:name w:val="Grid Table 7 Colorful Accent 4"/>
    <w:basedOn w:val="TableNormal"/>
    <w:uiPriority w:val="52"/>
    <w:rsid w:val="00BE7B95"/>
    <w:pPr>
      <w:spacing w:after="0" w:line="240" w:lineRule="auto"/>
    </w:pPr>
    <w:rPr>
      <w:color w:val="D48604" w:themeColor="accent4" w:themeShade="BF"/>
    </w:rPr>
    <w:tblPr>
      <w:tblStyleRowBandSize w:val="1"/>
      <w:tblStyleColBandSize w:val="1"/>
      <w:tblBorders>
        <w:top w:val="single" w:sz="4" w:space="0" w:color="FCCC7C" w:themeColor="accent4" w:themeTint="99"/>
        <w:left w:val="single" w:sz="4" w:space="0" w:color="FCCC7C" w:themeColor="accent4" w:themeTint="99"/>
        <w:bottom w:val="single" w:sz="4" w:space="0" w:color="FCCC7C" w:themeColor="accent4" w:themeTint="99"/>
        <w:right w:val="single" w:sz="4" w:space="0" w:color="FCCC7C" w:themeColor="accent4" w:themeTint="99"/>
        <w:insideH w:val="single" w:sz="4" w:space="0" w:color="FCCC7C" w:themeColor="accent4" w:themeTint="99"/>
        <w:insideV w:val="single" w:sz="4" w:space="0" w:color="FCCC7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EED3" w:themeFill="accent4" w:themeFillTint="33"/>
      </w:tcPr>
    </w:tblStylePr>
    <w:tblStylePr w:type="band1Horz">
      <w:tblPr/>
      <w:tcPr>
        <w:shd w:val="clear" w:color="auto" w:fill="FEEED3" w:themeFill="accent4" w:themeFillTint="33"/>
      </w:tcPr>
    </w:tblStylePr>
    <w:tblStylePr w:type="neCell">
      <w:tblPr/>
      <w:tcPr>
        <w:tcBorders>
          <w:bottom w:val="single" w:sz="4" w:space="0" w:color="FCCC7C" w:themeColor="accent4" w:themeTint="99"/>
        </w:tcBorders>
      </w:tcPr>
    </w:tblStylePr>
    <w:tblStylePr w:type="nwCell">
      <w:tblPr/>
      <w:tcPr>
        <w:tcBorders>
          <w:bottom w:val="single" w:sz="4" w:space="0" w:color="FCCC7C" w:themeColor="accent4" w:themeTint="99"/>
        </w:tcBorders>
      </w:tcPr>
    </w:tblStylePr>
    <w:tblStylePr w:type="seCell">
      <w:tblPr/>
      <w:tcPr>
        <w:tcBorders>
          <w:top w:val="single" w:sz="4" w:space="0" w:color="FCCC7C" w:themeColor="accent4" w:themeTint="99"/>
        </w:tcBorders>
      </w:tcPr>
    </w:tblStylePr>
    <w:tblStylePr w:type="swCell">
      <w:tblPr/>
      <w:tcPr>
        <w:tcBorders>
          <w:top w:val="single" w:sz="4" w:space="0" w:color="FCCC7C" w:themeColor="accent4" w:themeTint="99"/>
        </w:tcBorders>
      </w:tcPr>
    </w:tblStylePr>
  </w:style>
  <w:style w:type="table" w:styleId="GridTable7Colorful-Accent5">
    <w:name w:val="Grid Table 7 Colorful Accent 5"/>
    <w:basedOn w:val="TableNormal"/>
    <w:uiPriority w:val="52"/>
    <w:rsid w:val="00BE7B95"/>
    <w:pPr>
      <w:spacing w:after="0" w:line="240" w:lineRule="auto"/>
    </w:pPr>
    <w:rPr>
      <w:color w:val="D3AA00" w:themeColor="accent5" w:themeShade="BF"/>
    </w:rPr>
    <w:tblPr>
      <w:tblStyleRowBandSize w:val="1"/>
      <w:tblStyleColBandSize w:val="1"/>
      <w:tblBorders>
        <w:top w:val="single" w:sz="4" w:space="0" w:color="FFE476" w:themeColor="accent5" w:themeTint="99"/>
        <w:left w:val="single" w:sz="4" w:space="0" w:color="FFE476" w:themeColor="accent5" w:themeTint="99"/>
        <w:bottom w:val="single" w:sz="4" w:space="0" w:color="FFE476" w:themeColor="accent5" w:themeTint="99"/>
        <w:right w:val="single" w:sz="4" w:space="0" w:color="FFE476" w:themeColor="accent5" w:themeTint="99"/>
        <w:insideH w:val="single" w:sz="4" w:space="0" w:color="FFE476" w:themeColor="accent5" w:themeTint="99"/>
        <w:insideV w:val="single" w:sz="4" w:space="0" w:color="FFE476"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6D1" w:themeFill="accent5" w:themeFillTint="33"/>
      </w:tcPr>
    </w:tblStylePr>
    <w:tblStylePr w:type="band1Horz">
      <w:tblPr/>
      <w:tcPr>
        <w:shd w:val="clear" w:color="auto" w:fill="FFF6D1" w:themeFill="accent5" w:themeFillTint="33"/>
      </w:tcPr>
    </w:tblStylePr>
    <w:tblStylePr w:type="neCell">
      <w:tblPr/>
      <w:tcPr>
        <w:tcBorders>
          <w:bottom w:val="single" w:sz="4" w:space="0" w:color="FFE476" w:themeColor="accent5" w:themeTint="99"/>
        </w:tcBorders>
      </w:tcPr>
    </w:tblStylePr>
    <w:tblStylePr w:type="nwCell">
      <w:tblPr/>
      <w:tcPr>
        <w:tcBorders>
          <w:bottom w:val="single" w:sz="4" w:space="0" w:color="FFE476" w:themeColor="accent5" w:themeTint="99"/>
        </w:tcBorders>
      </w:tcPr>
    </w:tblStylePr>
    <w:tblStylePr w:type="seCell">
      <w:tblPr/>
      <w:tcPr>
        <w:tcBorders>
          <w:top w:val="single" w:sz="4" w:space="0" w:color="FFE476" w:themeColor="accent5" w:themeTint="99"/>
        </w:tcBorders>
      </w:tcPr>
    </w:tblStylePr>
    <w:tblStylePr w:type="swCell">
      <w:tblPr/>
      <w:tcPr>
        <w:tcBorders>
          <w:top w:val="single" w:sz="4" w:space="0" w:color="FFE476" w:themeColor="accent5" w:themeTint="99"/>
        </w:tcBorders>
      </w:tcPr>
    </w:tblStylePr>
  </w:style>
  <w:style w:type="table" w:styleId="GridTable7Colorful-Accent6">
    <w:name w:val="Grid Table 7 Colorful Accent 6"/>
    <w:basedOn w:val="TableNormal"/>
    <w:uiPriority w:val="52"/>
    <w:rsid w:val="00BE7B95"/>
    <w:pPr>
      <w:spacing w:after="0" w:line="240" w:lineRule="auto"/>
    </w:pPr>
    <w:rPr>
      <w:color w:val="C8150F" w:themeColor="accent6" w:themeShade="BF"/>
    </w:rPr>
    <w:tblPr>
      <w:tblStyleRowBandSize w:val="1"/>
      <w:tblStyleColBandSize w:val="1"/>
      <w:tblBorders>
        <w:top w:val="single" w:sz="4" w:space="0" w:color="F58783" w:themeColor="accent6" w:themeTint="99"/>
        <w:left w:val="single" w:sz="4" w:space="0" w:color="F58783" w:themeColor="accent6" w:themeTint="99"/>
        <w:bottom w:val="single" w:sz="4" w:space="0" w:color="F58783" w:themeColor="accent6" w:themeTint="99"/>
        <w:right w:val="single" w:sz="4" w:space="0" w:color="F58783" w:themeColor="accent6" w:themeTint="99"/>
        <w:insideH w:val="single" w:sz="4" w:space="0" w:color="F58783" w:themeColor="accent6" w:themeTint="99"/>
        <w:insideV w:val="single" w:sz="4" w:space="0" w:color="F5878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D7D5" w:themeFill="accent6" w:themeFillTint="33"/>
      </w:tcPr>
    </w:tblStylePr>
    <w:tblStylePr w:type="band1Horz">
      <w:tblPr/>
      <w:tcPr>
        <w:shd w:val="clear" w:color="auto" w:fill="FBD7D5" w:themeFill="accent6" w:themeFillTint="33"/>
      </w:tcPr>
    </w:tblStylePr>
    <w:tblStylePr w:type="neCell">
      <w:tblPr/>
      <w:tcPr>
        <w:tcBorders>
          <w:bottom w:val="single" w:sz="4" w:space="0" w:color="F58783" w:themeColor="accent6" w:themeTint="99"/>
        </w:tcBorders>
      </w:tcPr>
    </w:tblStylePr>
    <w:tblStylePr w:type="nwCell">
      <w:tblPr/>
      <w:tcPr>
        <w:tcBorders>
          <w:bottom w:val="single" w:sz="4" w:space="0" w:color="F58783" w:themeColor="accent6" w:themeTint="99"/>
        </w:tcBorders>
      </w:tcPr>
    </w:tblStylePr>
    <w:tblStylePr w:type="seCell">
      <w:tblPr/>
      <w:tcPr>
        <w:tcBorders>
          <w:top w:val="single" w:sz="4" w:space="0" w:color="F58783" w:themeColor="accent6" w:themeTint="99"/>
        </w:tcBorders>
      </w:tcPr>
    </w:tblStylePr>
    <w:tblStylePr w:type="swCell">
      <w:tblPr/>
      <w:tcPr>
        <w:tcBorders>
          <w:top w:val="single" w:sz="4" w:space="0" w:color="F58783" w:themeColor="accent6" w:themeTint="99"/>
        </w:tcBorders>
      </w:tcPr>
    </w:tblStylePr>
  </w:style>
  <w:style w:type="character" w:styleId="HTMLAcronym">
    <w:name w:val="HTML Acronym"/>
    <w:basedOn w:val="DefaultParagraphFont"/>
    <w:uiPriority w:val="99"/>
    <w:semiHidden/>
    <w:unhideWhenUsed/>
    <w:rsid w:val="00BE7B95"/>
    <w:rPr>
      <w:bCs w:val="0"/>
      <w:szCs w:val="20"/>
    </w:rPr>
  </w:style>
  <w:style w:type="paragraph" w:styleId="HTMLAddress">
    <w:name w:val="HTML Address"/>
    <w:basedOn w:val="Normal"/>
    <w:link w:val="HTMLAddressChar"/>
    <w:uiPriority w:val="99"/>
    <w:semiHidden/>
    <w:unhideWhenUsed/>
    <w:rsid w:val="00BE7B95"/>
    <w:pPr>
      <w:spacing w:before="0" w:after="0" w:line="240" w:lineRule="auto"/>
    </w:pPr>
    <w:rPr>
      <w:i/>
      <w:iCs/>
    </w:rPr>
  </w:style>
  <w:style w:type="character" w:customStyle="1" w:styleId="HTMLAddressChar">
    <w:name w:val="HTML Address Char"/>
    <w:basedOn w:val="DefaultParagraphFont"/>
    <w:link w:val="HTMLAddress"/>
    <w:uiPriority w:val="99"/>
    <w:semiHidden/>
    <w:rsid w:val="00BE7B95"/>
    <w:rPr>
      <w:bCs w:val="0"/>
      <w:i/>
      <w:iCs/>
      <w:szCs w:val="20"/>
    </w:rPr>
  </w:style>
  <w:style w:type="character" w:styleId="HTMLCite">
    <w:name w:val="HTML Cite"/>
    <w:basedOn w:val="DefaultParagraphFont"/>
    <w:uiPriority w:val="99"/>
    <w:semiHidden/>
    <w:unhideWhenUsed/>
    <w:rsid w:val="00BE7B95"/>
    <w:rPr>
      <w:bCs w:val="0"/>
      <w:i/>
      <w:iCs/>
      <w:szCs w:val="20"/>
    </w:rPr>
  </w:style>
  <w:style w:type="character" w:styleId="HTMLCode">
    <w:name w:val="HTML Code"/>
    <w:basedOn w:val="DefaultParagraphFont"/>
    <w:uiPriority w:val="99"/>
    <w:semiHidden/>
    <w:unhideWhenUsed/>
    <w:rsid w:val="00BE7B95"/>
    <w:rPr>
      <w:rFonts w:ascii="Consolas" w:hAnsi="Consolas"/>
      <w:bCs w:val="0"/>
      <w:sz w:val="20"/>
      <w:szCs w:val="20"/>
    </w:rPr>
  </w:style>
  <w:style w:type="character" w:styleId="HTMLDefinition">
    <w:name w:val="HTML Definition"/>
    <w:basedOn w:val="DefaultParagraphFont"/>
    <w:uiPriority w:val="99"/>
    <w:semiHidden/>
    <w:unhideWhenUsed/>
    <w:rsid w:val="00BE7B95"/>
    <w:rPr>
      <w:bCs w:val="0"/>
      <w:i/>
      <w:iCs/>
      <w:szCs w:val="20"/>
    </w:rPr>
  </w:style>
  <w:style w:type="character" w:styleId="HTMLKeyboard">
    <w:name w:val="HTML Keyboard"/>
    <w:basedOn w:val="DefaultParagraphFont"/>
    <w:uiPriority w:val="99"/>
    <w:semiHidden/>
    <w:unhideWhenUsed/>
    <w:rsid w:val="00BE7B95"/>
    <w:rPr>
      <w:rFonts w:ascii="Consolas" w:hAnsi="Consolas"/>
      <w:bCs w:val="0"/>
      <w:sz w:val="20"/>
      <w:szCs w:val="20"/>
    </w:rPr>
  </w:style>
  <w:style w:type="paragraph" w:styleId="HTMLPreformatted">
    <w:name w:val="HTML Preformatted"/>
    <w:basedOn w:val="Normal"/>
    <w:link w:val="HTMLPreformattedChar"/>
    <w:uiPriority w:val="99"/>
    <w:semiHidden/>
    <w:unhideWhenUsed/>
    <w:rsid w:val="00BE7B95"/>
    <w:pPr>
      <w:spacing w:before="0" w:after="0" w:line="240" w:lineRule="auto"/>
    </w:pPr>
    <w:rPr>
      <w:rFonts w:ascii="Consolas" w:hAnsi="Consolas"/>
    </w:rPr>
  </w:style>
  <w:style w:type="character" w:customStyle="1" w:styleId="HTMLPreformattedChar">
    <w:name w:val="HTML Preformatted Char"/>
    <w:basedOn w:val="DefaultParagraphFont"/>
    <w:link w:val="HTMLPreformatted"/>
    <w:uiPriority w:val="99"/>
    <w:semiHidden/>
    <w:rsid w:val="00BE7B95"/>
    <w:rPr>
      <w:rFonts w:ascii="Consolas" w:hAnsi="Consolas"/>
      <w:bCs w:val="0"/>
      <w:szCs w:val="20"/>
    </w:rPr>
  </w:style>
  <w:style w:type="character" w:styleId="HTMLSample">
    <w:name w:val="HTML Sample"/>
    <w:basedOn w:val="DefaultParagraphFont"/>
    <w:uiPriority w:val="99"/>
    <w:semiHidden/>
    <w:unhideWhenUsed/>
    <w:rsid w:val="00BE7B95"/>
    <w:rPr>
      <w:rFonts w:ascii="Consolas" w:hAnsi="Consolas"/>
      <w:bCs w:val="0"/>
      <w:sz w:val="24"/>
      <w:szCs w:val="24"/>
    </w:rPr>
  </w:style>
  <w:style w:type="character" w:styleId="HTMLTypewriter">
    <w:name w:val="HTML Typewriter"/>
    <w:basedOn w:val="DefaultParagraphFont"/>
    <w:uiPriority w:val="99"/>
    <w:semiHidden/>
    <w:unhideWhenUsed/>
    <w:rsid w:val="00BE7B95"/>
    <w:rPr>
      <w:rFonts w:ascii="Consolas" w:hAnsi="Consolas"/>
      <w:bCs w:val="0"/>
      <w:sz w:val="20"/>
      <w:szCs w:val="20"/>
    </w:rPr>
  </w:style>
  <w:style w:type="character" w:styleId="HTMLVariable">
    <w:name w:val="HTML Variable"/>
    <w:basedOn w:val="DefaultParagraphFont"/>
    <w:uiPriority w:val="99"/>
    <w:semiHidden/>
    <w:unhideWhenUsed/>
    <w:rsid w:val="00BE7B95"/>
    <w:rPr>
      <w:bCs w:val="0"/>
      <w:i/>
      <w:iCs/>
      <w:szCs w:val="20"/>
    </w:rPr>
  </w:style>
  <w:style w:type="paragraph" w:styleId="Index1">
    <w:name w:val="index 1"/>
    <w:basedOn w:val="Normal"/>
    <w:next w:val="Normal"/>
    <w:autoRedefine/>
    <w:uiPriority w:val="99"/>
    <w:semiHidden/>
    <w:unhideWhenUsed/>
    <w:rsid w:val="00BE7B95"/>
    <w:pPr>
      <w:spacing w:before="0" w:after="0" w:line="240" w:lineRule="auto"/>
      <w:ind w:left="200" w:hanging="200"/>
    </w:pPr>
  </w:style>
  <w:style w:type="paragraph" w:styleId="Index2">
    <w:name w:val="index 2"/>
    <w:basedOn w:val="Normal"/>
    <w:next w:val="Normal"/>
    <w:autoRedefine/>
    <w:uiPriority w:val="99"/>
    <w:semiHidden/>
    <w:unhideWhenUsed/>
    <w:rsid w:val="00BE7B95"/>
    <w:pPr>
      <w:spacing w:before="0" w:after="0" w:line="240" w:lineRule="auto"/>
      <w:ind w:left="400" w:hanging="200"/>
    </w:pPr>
  </w:style>
  <w:style w:type="paragraph" w:styleId="Index3">
    <w:name w:val="index 3"/>
    <w:basedOn w:val="Normal"/>
    <w:next w:val="Normal"/>
    <w:autoRedefine/>
    <w:uiPriority w:val="99"/>
    <w:semiHidden/>
    <w:unhideWhenUsed/>
    <w:rsid w:val="00BE7B95"/>
    <w:pPr>
      <w:spacing w:before="0" w:after="0" w:line="240" w:lineRule="auto"/>
      <w:ind w:left="600" w:hanging="200"/>
    </w:pPr>
  </w:style>
  <w:style w:type="paragraph" w:styleId="Index4">
    <w:name w:val="index 4"/>
    <w:basedOn w:val="Normal"/>
    <w:next w:val="Normal"/>
    <w:autoRedefine/>
    <w:uiPriority w:val="99"/>
    <w:semiHidden/>
    <w:unhideWhenUsed/>
    <w:rsid w:val="00BE7B95"/>
    <w:pPr>
      <w:spacing w:before="0" w:after="0" w:line="240" w:lineRule="auto"/>
      <w:ind w:left="800" w:hanging="200"/>
    </w:pPr>
  </w:style>
  <w:style w:type="paragraph" w:styleId="Index5">
    <w:name w:val="index 5"/>
    <w:basedOn w:val="Normal"/>
    <w:next w:val="Normal"/>
    <w:autoRedefine/>
    <w:uiPriority w:val="99"/>
    <w:semiHidden/>
    <w:unhideWhenUsed/>
    <w:rsid w:val="00BE7B95"/>
    <w:pPr>
      <w:spacing w:before="0" w:after="0" w:line="240" w:lineRule="auto"/>
      <w:ind w:left="1000" w:hanging="200"/>
    </w:pPr>
  </w:style>
  <w:style w:type="paragraph" w:styleId="Index6">
    <w:name w:val="index 6"/>
    <w:basedOn w:val="Normal"/>
    <w:next w:val="Normal"/>
    <w:autoRedefine/>
    <w:uiPriority w:val="99"/>
    <w:semiHidden/>
    <w:unhideWhenUsed/>
    <w:rsid w:val="00BE7B95"/>
    <w:pPr>
      <w:spacing w:before="0" w:after="0" w:line="240" w:lineRule="auto"/>
      <w:ind w:left="1200" w:hanging="200"/>
    </w:pPr>
  </w:style>
  <w:style w:type="paragraph" w:styleId="Index7">
    <w:name w:val="index 7"/>
    <w:basedOn w:val="Normal"/>
    <w:next w:val="Normal"/>
    <w:autoRedefine/>
    <w:uiPriority w:val="99"/>
    <w:semiHidden/>
    <w:unhideWhenUsed/>
    <w:rsid w:val="00BE7B95"/>
    <w:pPr>
      <w:spacing w:before="0" w:after="0" w:line="240" w:lineRule="auto"/>
      <w:ind w:left="1400" w:hanging="200"/>
    </w:pPr>
  </w:style>
  <w:style w:type="paragraph" w:styleId="Index8">
    <w:name w:val="index 8"/>
    <w:basedOn w:val="Normal"/>
    <w:next w:val="Normal"/>
    <w:autoRedefine/>
    <w:uiPriority w:val="99"/>
    <w:semiHidden/>
    <w:unhideWhenUsed/>
    <w:rsid w:val="00BE7B95"/>
    <w:pPr>
      <w:spacing w:before="0" w:after="0" w:line="240" w:lineRule="auto"/>
      <w:ind w:left="1600" w:hanging="200"/>
    </w:pPr>
  </w:style>
  <w:style w:type="paragraph" w:styleId="Index9">
    <w:name w:val="index 9"/>
    <w:basedOn w:val="Normal"/>
    <w:next w:val="Normal"/>
    <w:autoRedefine/>
    <w:uiPriority w:val="99"/>
    <w:semiHidden/>
    <w:unhideWhenUsed/>
    <w:rsid w:val="00BE7B95"/>
    <w:pPr>
      <w:spacing w:before="0" w:after="0" w:line="240" w:lineRule="auto"/>
      <w:ind w:left="1800" w:hanging="200"/>
    </w:pPr>
  </w:style>
  <w:style w:type="paragraph" w:styleId="IndexHeading">
    <w:name w:val="index heading"/>
    <w:basedOn w:val="Normal"/>
    <w:next w:val="Index1"/>
    <w:uiPriority w:val="99"/>
    <w:semiHidden/>
    <w:unhideWhenUsed/>
    <w:rsid w:val="00BE7B95"/>
    <w:rPr>
      <w:rFonts w:asciiTheme="majorHAnsi" w:eastAsiaTheme="majorEastAsia" w:hAnsiTheme="majorHAnsi" w:cstheme="majorBidi"/>
      <w:b/>
      <w:bCs/>
    </w:rPr>
  </w:style>
  <w:style w:type="character" w:styleId="IntenseEmphasis">
    <w:name w:val="Intense Emphasis"/>
    <w:basedOn w:val="DefaultParagraphFont"/>
    <w:uiPriority w:val="39"/>
    <w:semiHidden/>
    <w:qFormat/>
    <w:rsid w:val="00BE7B95"/>
    <w:rPr>
      <w:bCs w:val="0"/>
      <w:i/>
      <w:iCs/>
      <w:color w:val="ED2891" w:themeColor="accent1"/>
      <w:szCs w:val="20"/>
    </w:rPr>
  </w:style>
  <w:style w:type="paragraph" w:styleId="IntenseQuote">
    <w:name w:val="Intense Quote"/>
    <w:basedOn w:val="Normal"/>
    <w:next w:val="Normal"/>
    <w:link w:val="IntenseQuoteChar"/>
    <w:uiPriority w:val="39"/>
    <w:semiHidden/>
    <w:qFormat/>
    <w:rsid w:val="00BE7B95"/>
    <w:pPr>
      <w:pBdr>
        <w:top w:val="single" w:sz="4" w:space="10" w:color="ED2891" w:themeColor="accent1"/>
        <w:bottom w:val="single" w:sz="4" w:space="10" w:color="ED2891" w:themeColor="accent1"/>
      </w:pBdr>
      <w:spacing w:before="360" w:after="360"/>
      <w:ind w:left="864" w:right="864"/>
      <w:jc w:val="center"/>
    </w:pPr>
    <w:rPr>
      <w:i/>
      <w:iCs/>
      <w:color w:val="ED2891" w:themeColor="accent1"/>
    </w:rPr>
  </w:style>
  <w:style w:type="character" w:customStyle="1" w:styleId="IntenseQuoteChar">
    <w:name w:val="Intense Quote Char"/>
    <w:basedOn w:val="DefaultParagraphFont"/>
    <w:link w:val="IntenseQuote"/>
    <w:uiPriority w:val="39"/>
    <w:semiHidden/>
    <w:rsid w:val="00BE7B95"/>
    <w:rPr>
      <w:bCs w:val="0"/>
      <w:i/>
      <w:iCs/>
      <w:color w:val="ED2891" w:themeColor="accent1"/>
      <w:szCs w:val="20"/>
    </w:rPr>
  </w:style>
  <w:style w:type="character" w:styleId="IntenseReference">
    <w:name w:val="Intense Reference"/>
    <w:basedOn w:val="DefaultParagraphFont"/>
    <w:uiPriority w:val="39"/>
    <w:semiHidden/>
    <w:qFormat/>
    <w:rsid w:val="00BE7B95"/>
    <w:rPr>
      <w:b/>
      <w:bCs/>
      <w:smallCaps/>
      <w:color w:val="ED2891" w:themeColor="accent1"/>
      <w:spacing w:val="5"/>
      <w:szCs w:val="20"/>
    </w:rPr>
  </w:style>
  <w:style w:type="table" w:styleId="LightGrid">
    <w:name w:val="Light Grid"/>
    <w:basedOn w:val="TableNormal"/>
    <w:uiPriority w:val="62"/>
    <w:semiHidden/>
    <w:unhideWhenUsed/>
    <w:rsid w:val="00BE7B95"/>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BE7B95"/>
    <w:pPr>
      <w:spacing w:after="0" w:line="240" w:lineRule="auto"/>
    </w:pPr>
    <w:tblPr>
      <w:tblStyleRowBandSize w:val="1"/>
      <w:tblStyleColBandSize w:val="1"/>
      <w:tblBorders>
        <w:top w:val="single" w:sz="8" w:space="0" w:color="ED2891" w:themeColor="accent1"/>
        <w:left w:val="single" w:sz="8" w:space="0" w:color="ED2891" w:themeColor="accent1"/>
        <w:bottom w:val="single" w:sz="8" w:space="0" w:color="ED2891" w:themeColor="accent1"/>
        <w:right w:val="single" w:sz="8" w:space="0" w:color="ED2891" w:themeColor="accent1"/>
        <w:insideH w:val="single" w:sz="8" w:space="0" w:color="ED2891" w:themeColor="accent1"/>
        <w:insideV w:val="single" w:sz="8" w:space="0" w:color="ED2891"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2891" w:themeColor="accent1"/>
          <w:left w:val="single" w:sz="8" w:space="0" w:color="ED2891" w:themeColor="accent1"/>
          <w:bottom w:val="single" w:sz="18" w:space="0" w:color="ED2891" w:themeColor="accent1"/>
          <w:right w:val="single" w:sz="8" w:space="0" w:color="ED2891" w:themeColor="accent1"/>
          <w:insideH w:val="nil"/>
          <w:insideV w:val="single" w:sz="8" w:space="0" w:color="ED2891"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2891" w:themeColor="accent1"/>
          <w:left w:val="single" w:sz="8" w:space="0" w:color="ED2891" w:themeColor="accent1"/>
          <w:bottom w:val="single" w:sz="8" w:space="0" w:color="ED2891" w:themeColor="accent1"/>
          <w:right w:val="single" w:sz="8" w:space="0" w:color="ED2891" w:themeColor="accent1"/>
          <w:insideH w:val="nil"/>
          <w:insideV w:val="single" w:sz="8" w:space="0" w:color="ED2891"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2891" w:themeColor="accent1"/>
          <w:left w:val="single" w:sz="8" w:space="0" w:color="ED2891" w:themeColor="accent1"/>
          <w:bottom w:val="single" w:sz="8" w:space="0" w:color="ED2891" w:themeColor="accent1"/>
          <w:right w:val="single" w:sz="8" w:space="0" w:color="ED2891" w:themeColor="accent1"/>
        </w:tcBorders>
      </w:tcPr>
    </w:tblStylePr>
    <w:tblStylePr w:type="band1Vert">
      <w:tblPr/>
      <w:tcPr>
        <w:tcBorders>
          <w:top w:val="single" w:sz="8" w:space="0" w:color="ED2891" w:themeColor="accent1"/>
          <w:left w:val="single" w:sz="8" w:space="0" w:color="ED2891" w:themeColor="accent1"/>
          <w:bottom w:val="single" w:sz="8" w:space="0" w:color="ED2891" w:themeColor="accent1"/>
          <w:right w:val="single" w:sz="8" w:space="0" w:color="ED2891" w:themeColor="accent1"/>
        </w:tcBorders>
        <w:shd w:val="clear" w:color="auto" w:fill="FAC9E3" w:themeFill="accent1" w:themeFillTint="3F"/>
      </w:tcPr>
    </w:tblStylePr>
    <w:tblStylePr w:type="band1Horz">
      <w:tblPr/>
      <w:tcPr>
        <w:tcBorders>
          <w:top w:val="single" w:sz="8" w:space="0" w:color="ED2891" w:themeColor="accent1"/>
          <w:left w:val="single" w:sz="8" w:space="0" w:color="ED2891" w:themeColor="accent1"/>
          <w:bottom w:val="single" w:sz="8" w:space="0" w:color="ED2891" w:themeColor="accent1"/>
          <w:right w:val="single" w:sz="8" w:space="0" w:color="ED2891" w:themeColor="accent1"/>
          <w:insideV w:val="single" w:sz="8" w:space="0" w:color="ED2891" w:themeColor="accent1"/>
        </w:tcBorders>
        <w:shd w:val="clear" w:color="auto" w:fill="FAC9E3" w:themeFill="accent1" w:themeFillTint="3F"/>
      </w:tcPr>
    </w:tblStylePr>
    <w:tblStylePr w:type="band2Horz">
      <w:tblPr/>
      <w:tcPr>
        <w:tcBorders>
          <w:top w:val="single" w:sz="8" w:space="0" w:color="ED2891" w:themeColor="accent1"/>
          <w:left w:val="single" w:sz="8" w:space="0" w:color="ED2891" w:themeColor="accent1"/>
          <w:bottom w:val="single" w:sz="8" w:space="0" w:color="ED2891" w:themeColor="accent1"/>
          <w:right w:val="single" w:sz="8" w:space="0" w:color="ED2891" w:themeColor="accent1"/>
          <w:insideV w:val="single" w:sz="8" w:space="0" w:color="ED2891" w:themeColor="accent1"/>
        </w:tcBorders>
      </w:tcPr>
    </w:tblStylePr>
  </w:style>
  <w:style w:type="table" w:styleId="LightGrid-Accent2">
    <w:name w:val="Light Grid Accent 2"/>
    <w:basedOn w:val="TableNormal"/>
    <w:uiPriority w:val="62"/>
    <w:semiHidden/>
    <w:unhideWhenUsed/>
    <w:rsid w:val="00BE7B95"/>
    <w:pPr>
      <w:spacing w:after="0" w:line="240" w:lineRule="auto"/>
    </w:pPr>
    <w:tblPr>
      <w:tblStyleRowBandSize w:val="1"/>
      <w:tblStyleColBandSize w:val="1"/>
      <w:tblBorders>
        <w:top w:val="single" w:sz="8" w:space="0" w:color="803594" w:themeColor="accent2"/>
        <w:left w:val="single" w:sz="8" w:space="0" w:color="803594" w:themeColor="accent2"/>
        <w:bottom w:val="single" w:sz="8" w:space="0" w:color="803594" w:themeColor="accent2"/>
        <w:right w:val="single" w:sz="8" w:space="0" w:color="803594" w:themeColor="accent2"/>
        <w:insideH w:val="single" w:sz="8" w:space="0" w:color="803594" w:themeColor="accent2"/>
        <w:insideV w:val="single" w:sz="8" w:space="0" w:color="803594"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3594" w:themeColor="accent2"/>
          <w:left w:val="single" w:sz="8" w:space="0" w:color="803594" w:themeColor="accent2"/>
          <w:bottom w:val="single" w:sz="18" w:space="0" w:color="803594" w:themeColor="accent2"/>
          <w:right w:val="single" w:sz="8" w:space="0" w:color="803594" w:themeColor="accent2"/>
          <w:insideH w:val="nil"/>
          <w:insideV w:val="single" w:sz="8" w:space="0" w:color="803594"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3594" w:themeColor="accent2"/>
          <w:left w:val="single" w:sz="8" w:space="0" w:color="803594" w:themeColor="accent2"/>
          <w:bottom w:val="single" w:sz="8" w:space="0" w:color="803594" w:themeColor="accent2"/>
          <w:right w:val="single" w:sz="8" w:space="0" w:color="803594" w:themeColor="accent2"/>
          <w:insideH w:val="nil"/>
          <w:insideV w:val="single" w:sz="8" w:space="0" w:color="803594"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3594" w:themeColor="accent2"/>
          <w:left w:val="single" w:sz="8" w:space="0" w:color="803594" w:themeColor="accent2"/>
          <w:bottom w:val="single" w:sz="8" w:space="0" w:color="803594" w:themeColor="accent2"/>
          <w:right w:val="single" w:sz="8" w:space="0" w:color="803594" w:themeColor="accent2"/>
        </w:tcBorders>
      </w:tcPr>
    </w:tblStylePr>
    <w:tblStylePr w:type="band1Vert">
      <w:tblPr/>
      <w:tcPr>
        <w:tcBorders>
          <w:top w:val="single" w:sz="8" w:space="0" w:color="803594" w:themeColor="accent2"/>
          <w:left w:val="single" w:sz="8" w:space="0" w:color="803594" w:themeColor="accent2"/>
          <w:bottom w:val="single" w:sz="8" w:space="0" w:color="803594" w:themeColor="accent2"/>
          <w:right w:val="single" w:sz="8" w:space="0" w:color="803594" w:themeColor="accent2"/>
        </w:tcBorders>
        <w:shd w:val="clear" w:color="auto" w:fill="E3C6EA" w:themeFill="accent2" w:themeFillTint="3F"/>
      </w:tcPr>
    </w:tblStylePr>
    <w:tblStylePr w:type="band1Horz">
      <w:tblPr/>
      <w:tcPr>
        <w:tcBorders>
          <w:top w:val="single" w:sz="8" w:space="0" w:color="803594" w:themeColor="accent2"/>
          <w:left w:val="single" w:sz="8" w:space="0" w:color="803594" w:themeColor="accent2"/>
          <w:bottom w:val="single" w:sz="8" w:space="0" w:color="803594" w:themeColor="accent2"/>
          <w:right w:val="single" w:sz="8" w:space="0" w:color="803594" w:themeColor="accent2"/>
          <w:insideV w:val="single" w:sz="8" w:space="0" w:color="803594" w:themeColor="accent2"/>
        </w:tcBorders>
        <w:shd w:val="clear" w:color="auto" w:fill="E3C6EA" w:themeFill="accent2" w:themeFillTint="3F"/>
      </w:tcPr>
    </w:tblStylePr>
    <w:tblStylePr w:type="band2Horz">
      <w:tblPr/>
      <w:tcPr>
        <w:tcBorders>
          <w:top w:val="single" w:sz="8" w:space="0" w:color="803594" w:themeColor="accent2"/>
          <w:left w:val="single" w:sz="8" w:space="0" w:color="803594" w:themeColor="accent2"/>
          <w:bottom w:val="single" w:sz="8" w:space="0" w:color="803594" w:themeColor="accent2"/>
          <w:right w:val="single" w:sz="8" w:space="0" w:color="803594" w:themeColor="accent2"/>
          <w:insideV w:val="single" w:sz="8" w:space="0" w:color="803594" w:themeColor="accent2"/>
        </w:tcBorders>
      </w:tcPr>
    </w:tblStylePr>
  </w:style>
  <w:style w:type="table" w:styleId="LightGrid-Accent3">
    <w:name w:val="Light Grid Accent 3"/>
    <w:basedOn w:val="TableNormal"/>
    <w:uiPriority w:val="62"/>
    <w:semiHidden/>
    <w:unhideWhenUsed/>
    <w:rsid w:val="00BE7B95"/>
    <w:pPr>
      <w:spacing w:after="0" w:line="240" w:lineRule="auto"/>
    </w:pPr>
    <w:tblPr>
      <w:tblStyleRowBandSize w:val="1"/>
      <w:tblStyleColBandSize w:val="1"/>
      <w:tblBorders>
        <w:top w:val="single" w:sz="8" w:space="0" w:color="F26529" w:themeColor="accent3"/>
        <w:left w:val="single" w:sz="8" w:space="0" w:color="F26529" w:themeColor="accent3"/>
        <w:bottom w:val="single" w:sz="8" w:space="0" w:color="F26529" w:themeColor="accent3"/>
        <w:right w:val="single" w:sz="8" w:space="0" w:color="F26529" w:themeColor="accent3"/>
        <w:insideH w:val="single" w:sz="8" w:space="0" w:color="F26529" w:themeColor="accent3"/>
        <w:insideV w:val="single" w:sz="8" w:space="0" w:color="F2652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26529" w:themeColor="accent3"/>
          <w:left w:val="single" w:sz="8" w:space="0" w:color="F26529" w:themeColor="accent3"/>
          <w:bottom w:val="single" w:sz="18" w:space="0" w:color="F26529" w:themeColor="accent3"/>
          <w:right w:val="single" w:sz="8" w:space="0" w:color="F26529" w:themeColor="accent3"/>
          <w:insideH w:val="nil"/>
          <w:insideV w:val="single" w:sz="8" w:space="0" w:color="F2652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26529" w:themeColor="accent3"/>
          <w:left w:val="single" w:sz="8" w:space="0" w:color="F26529" w:themeColor="accent3"/>
          <w:bottom w:val="single" w:sz="8" w:space="0" w:color="F26529" w:themeColor="accent3"/>
          <w:right w:val="single" w:sz="8" w:space="0" w:color="F26529" w:themeColor="accent3"/>
          <w:insideH w:val="nil"/>
          <w:insideV w:val="single" w:sz="8" w:space="0" w:color="F2652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26529" w:themeColor="accent3"/>
          <w:left w:val="single" w:sz="8" w:space="0" w:color="F26529" w:themeColor="accent3"/>
          <w:bottom w:val="single" w:sz="8" w:space="0" w:color="F26529" w:themeColor="accent3"/>
          <w:right w:val="single" w:sz="8" w:space="0" w:color="F26529" w:themeColor="accent3"/>
        </w:tcBorders>
      </w:tcPr>
    </w:tblStylePr>
    <w:tblStylePr w:type="band1Vert">
      <w:tblPr/>
      <w:tcPr>
        <w:tcBorders>
          <w:top w:val="single" w:sz="8" w:space="0" w:color="F26529" w:themeColor="accent3"/>
          <w:left w:val="single" w:sz="8" w:space="0" w:color="F26529" w:themeColor="accent3"/>
          <w:bottom w:val="single" w:sz="8" w:space="0" w:color="F26529" w:themeColor="accent3"/>
          <w:right w:val="single" w:sz="8" w:space="0" w:color="F26529" w:themeColor="accent3"/>
        </w:tcBorders>
        <w:shd w:val="clear" w:color="auto" w:fill="FBD8C9" w:themeFill="accent3" w:themeFillTint="3F"/>
      </w:tcPr>
    </w:tblStylePr>
    <w:tblStylePr w:type="band1Horz">
      <w:tblPr/>
      <w:tcPr>
        <w:tcBorders>
          <w:top w:val="single" w:sz="8" w:space="0" w:color="F26529" w:themeColor="accent3"/>
          <w:left w:val="single" w:sz="8" w:space="0" w:color="F26529" w:themeColor="accent3"/>
          <w:bottom w:val="single" w:sz="8" w:space="0" w:color="F26529" w:themeColor="accent3"/>
          <w:right w:val="single" w:sz="8" w:space="0" w:color="F26529" w:themeColor="accent3"/>
          <w:insideV w:val="single" w:sz="8" w:space="0" w:color="F26529" w:themeColor="accent3"/>
        </w:tcBorders>
        <w:shd w:val="clear" w:color="auto" w:fill="FBD8C9" w:themeFill="accent3" w:themeFillTint="3F"/>
      </w:tcPr>
    </w:tblStylePr>
    <w:tblStylePr w:type="band2Horz">
      <w:tblPr/>
      <w:tcPr>
        <w:tcBorders>
          <w:top w:val="single" w:sz="8" w:space="0" w:color="F26529" w:themeColor="accent3"/>
          <w:left w:val="single" w:sz="8" w:space="0" w:color="F26529" w:themeColor="accent3"/>
          <w:bottom w:val="single" w:sz="8" w:space="0" w:color="F26529" w:themeColor="accent3"/>
          <w:right w:val="single" w:sz="8" w:space="0" w:color="F26529" w:themeColor="accent3"/>
          <w:insideV w:val="single" w:sz="8" w:space="0" w:color="F26529" w:themeColor="accent3"/>
        </w:tcBorders>
      </w:tcPr>
    </w:tblStylePr>
  </w:style>
  <w:style w:type="table" w:styleId="LightGrid-Accent4">
    <w:name w:val="Light Grid Accent 4"/>
    <w:basedOn w:val="TableNormal"/>
    <w:uiPriority w:val="62"/>
    <w:semiHidden/>
    <w:unhideWhenUsed/>
    <w:rsid w:val="00BE7B95"/>
    <w:pPr>
      <w:spacing w:after="0" w:line="240" w:lineRule="auto"/>
    </w:pPr>
    <w:tblPr>
      <w:tblStyleRowBandSize w:val="1"/>
      <w:tblStyleColBandSize w:val="1"/>
      <w:tblBorders>
        <w:top w:val="single" w:sz="8" w:space="0" w:color="FBAC26" w:themeColor="accent4"/>
        <w:left w:val="single" w:sz="8" w:space="0" w:color="FBAC26" w:themeColor="accent4"/>
        <w:bottom w:val="single" w:sz="8" w:space="0" w:color="FBAC26" w:themeColor="accent4"/>
        <w:right w:val="single" w:sz="8" w:space="0" w:color="FBAC26" w:themeColor="accent4"/>
        <w:insideH w:val="single" w:sz="8" w:space="0" w:color="FBAC26" w:themeColor="accent4"/>
        <w:insideV w:val="single" w:sz="8" w:space="0" w:color="FBAC26"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BAC26" w:themeColor="accent4"/>
          <w:left w:val="single" w:sz="8" w:space="0" w:color="FBAC26" w:themeColor="accent4"/>
          <w:bottom w:val="single" w:sz="18" w:space="0" w:color="FBAC26" w:themeColor="accent4"/>
          <w:right w:val="single" w:sz="8" w:space="0" w:color="FBAC26" w:themeColor="accent4"/>
          <w:insideH w:val="nil"/>
          <w:insideV w:val="single" w:sz="8" w:space="0" w:color="FBAC26"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BAC26" w:themeColor="accent4"/>
          <w:left w:val="single" w:sz="8" w:space="0" w:color="FBAC26" w:themeColor="accent4"/>
          <w:bottom w:val="single" w:sz="8" w:space="0" w:color="FBAC26" w:themeColor="accent4"/>
          <w:right w:val="single" w:sz="8" w:space="0" w:color="FBAC26" w:themeColor="accent4"/>
          <w:insideH w:val="nil"/>
          <w:insideV w:val="single" w:sz="8" w:space="0" w:color="FBAC26"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BAC26" w:themeColor="accent4"/>
          <w:left w:val="single" w:sz="8" w:space="0" w:color="FBAC26" w:themeColor="accent4"/>
          <w:bottom w:val="single" w:sz="8" w:space="0" w:color="FBAC26" w:themeColor="accent4"/>
          <w:right w:val="single" w:sz="8" w:space="0" w:color="FBAC26" w:themeColor="accent4"/>
        </w:tcBorders>
      </w:tcPr>
    </w:tblStylePr>
    <w:tblStylePr w:type="band1Vert">
      <w:tblPr/>
      <w:tcPr>
        <w:tcBorders>
          <w:top w:val="single" w:sz="8" w:space="0" w:color="FBAC26" w:themeColor="accent4"/>
          <w:left w:val="single" w:sz="8" w:space="0" w:color="FBAC26" w:themeColor="accent4"/>
          <w:bottom w:val="single" w:sz="8" w:space="0" w:color="FBAC26" w:themeColor="accent4"/>
          <w:right w:val="single" w:sz="8" w:space="0" w:color="FBAC26" w:themeColor="accent4"/>
        </w:tcBorders>
        <w:shd w:val="clear" w:color="auto" w:fill="FEEAC9" w:themeFill="accent4" w:themeFillTint="3F"/>
      </w:tcPr>
    </w:tblStylePr>
    <w:tblStylePr w:type="band1Horz">
      <w:tblPr/>
      <w:tcPr>
        <w:tcBorders>
          <w:top w:val="single" w:sz="8" w:space="0" w:color="FBAC26" w:themeColor="accent4"/>
          <w:left w:val="single" w:sz="8" w:space="0" w:color="FBAC26" w:themeColor="accent4"/>
          <w:bottom w:val="single" w:sz="8" w:space="0" w:color="FBAC26" w:themeColor="accent4"/>
          <w:right w:val="single" w:sz="8" w:space="0" w:color="FBAC26" w:themeColor="accent4"/>
          <w:insideV w:val="single" w:sz="8" w:space="0" w:color="FBAC26" w:themeColor="accent4"/>
        </w:tcBorders>
        <w:shd w:val="clear" w:color="auto" w:fill="FEEAC9" w:themeFill="accent4" w:themeFillTint="3F"/>
      </w:tcPr>
    </w:tblStylePr>
    <w:tblStylePr w:type="band2Horz">
      <w:tblPr/>
      <w:tcPr>
        <w:tcBorders>
          <w:top w:val="single" w:sz="8" w:space="0" w:color="FBAC26" w:themeColor="accent4"/>
          <w:left w:val="single" w:sz="8" w:space="0" w:color="FBAC26" w:themeColor="accent4"/>
          <w:bottom w:val="single" w:sz="8" w:space="0" w:color="FBAC26" w:themeColor="accent4"/>
          <w:right w:val="single" w:sz="8" w:space="0" w:color="FBAC26" w:themeColor="accent4"/>
          <w:insideV w:val="single" w:sz="8" w:space="0" w:color="FBAC26" w:themeColor="accent4"/>
        </w:tcBorders>
      </w:tcPr>
    </w:tblStylePr>
  </w:style>
  <w:style w:type="table" w:styleId="LightGrid-Accent5">
    <w:name w:val="Light Grid Accent 5"/>
    <w:basedOn w:val="TableNormal"/>
    <w:uiPriority w:val="62"/>
    <w:semiHidden/>
    <w:unhideWhenUsed/>
    <w:rsid w:val="00BE7B95"/>
    <w:pPr>
      <w:spacing w:after="0" w:line="240" w:lineRule="auto"/>
    </w:pPr>
    <w:tblPr>
      <w:tblStyleRowBandSize w:val="1"/>
      <w:tblStyleColBandSize w:val="1"/>
      <w:tblBorders>
        <w:top w:val="single" w:sz="8" w:space="0" w:color="FFD41C" w:themeColor="accent5"/>
        <w:left w:val="single" w:sz="8" w:space="0" w:color="FFD41C" w:themeColor="accent5"/>
        <w:bottom w:val="single" w:sz="8" w:space="0" w:color="FFD41C" w:themeColor="accent5"/>
        <w:right w:val="single" w:sz="8" w:space="0" w:color="FFD41C" w:themeColor="accent5"/>
        <w:insideH w:val="single" w:sz="8" w:space="0" w:color="FFD41C" w:themeColor="accent5"/>
        <w:insideV w:val="single" w:sz="8" w:space="0" w:color="FFD41C"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D41C" w:themeColor="accent5"/>
          <w:left w:val="single" w:sz="8" w:space="0" w:color="FFD41C" w:themeColor="accent5"/>
          <w:bottom w:val="single" w:sz="18" w:space="0" w:color="FFD41C" w:themeColor="accent5"/>
          <w:right w:val="single" w:sz="8" w:space="0" w:color="FFD41C" w:themeColor="accent5"/>
          <w:insideH w:val="nil"/>
          <w:insideV w:val="single" w:sz="8" w:space="0" w:color="FFD41C"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D41C" w:themeColor="accent5"/>
          <w:left w:val="single" w:sz="8" w:space="0" w:color="FFD41C" w:themeColor="accent5"/>
          <w:bottom w:val="single" w:sz="8" w:space="0" w:color="FFD41C" w:themeColor="accent5"/>
          <w:right w:val="single" w:sz="8" w:space="0" w:color="FFD41C" w:themeColor="accent5"/>
          <w:insideH w:val="nil"/>
          <w:insideV w:val="single" w:sz="8" w:space="0" w:color="FFD41C"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D41C" w:themeColor="accent5"/>
          <w:left w:val="single" w:sz="8" w:space="0" w:color="FFD41C" w:themeColor="accent5"/>
          <w:bottom w:val="single" w:sz="8" w:space="0" w:color="FFD41C" w:themeColor="accent5"/>
          <w:right w:val="single" w:sz="8" w:space="0" w:color="FFD41C" w:themeColor="accent5"/>
        </w:tcBorders>
      </w:tcPr>
    </w:tblStylePr>
    <w:tblStylePr w:type="band1Vert">
      <w:tblPr/>
      <w:tcPr>
        <w:tcBorders>
          <w:top w:val="single" w:sz="8" w:space="0" w:color="FFD41C" w:themeColor="accent5"/>
          <w:left w:val="single" w:sz="8" w:space="0" w:color="FFD41C" w:themeColor="accent5"/>
          <w:bottom w:val="single" w:sz="8" w:space="0" w:color="FFD41C" w:themeColor="accent5"/>
          <w:right w:val="single" w:sz="8" w:space="0" w:color="FFD41C" w:themeColor="accent5"/>
        </w:tcBorders>
        <w:shd w:val="clear" w:color="auto" w:fill="FFF4C6" w:themeFill="accent5" w:themeFillTint="3F"/>
      </w:tcPr>
    </w:tblStylePr>
    <w:tblStylePr w:type="band1Horz">
      <w:tblPr/>
      <w:tcPr>
        <w:tcBorders>
          <w:top w:val="single" w:sz="8" w:space="0" w:color="FFD41C" w:themeColor="accent5"/>
          <w:left w:val="single" w:sz="8" w:space="0" w:color="FFD41C" w:themeColor="accent5"/>
          <w:bottom w:val="single" w:sz="8" w:space="0" w:color="FFD41C" w:themeColor="accent5"/>
          <w:right w:val="single" w:sz="8" w:space="0" w:color="FFD41C" w:themeColor="accent5"/>
          <w:insideV w:val="single" w:sz="8" w:space="0" w:color="FFD41C" w:themeColor="accent5"/>
        </w:tcBorders>
        <w:shd w:val="clear" w:color="auto" w:fill="FFF4C6" w:themeFill="accent5" w:themeFillTint="3F"/>
      </w:tcPr>
    </w:tblStylePr>
    <w:tblStylePr w:type="band2Horz">
      <w:tblPr/>
      <w:tcPr>
        <w:tcBorders>
          <w:top w:val="single" w:sz="8" w:space="0" w:color="FFD41C" w:themeColor="accent5"/>
          <w:left w:val="single" w:sz="8" w:space="0" w:color="FFD41C" w:themeColor="accent5"/>
          <w:bottom w:val="single" w:sz="8" w:space="0" w:color="FFD41C" w:themeColor="accent5"/>
          <w:right w:val="single" w:sz="8" w:space="0" w:color="FFD41C" w:themeColor="accent5"/>
          <w:insideV w:val="single" w:sz="8" w:space="0" w:color="FFD41C" w:themeColor="accent5"/>
        </w:tcBorders>
      </w:tcPr>
    </w:tblStylePr>
  </w:style>
  <w:style w:type="table" w:styleId="LightGrid-Accent6">
    <w:name w:val="Light Grid Accent 6"/>
    <w:basedOn w:val="TableNormal"/>
    <w:uiPriority w:val="62"/>
    <w:semiHidden/>
    <w:unhideWhenUsed/>
    <w:rsid w:val="00BE7B95"/>
    <w:pPr>
      <w:spacing w:after="0" w:line="240" w:lineRule="auto"/>
    </w:pPr>
    <w:tblPr>
      <w:tblStyleRowBandSize w:val="1"/>
      <w:tblStyleColBandSize w:val="1"/>
      <w:tblBorders>
        <w:top w:val="single" w:sz="8" w:space="0" w:color="EF3832" w:themeColor="accent6"/>
        <w:left w:val="single" w:sz="8" w:space="0" w:color="EF3832" w:themeColor="accent6"/>
        <w:bottom w:val="single" w:sz="8" w:space="0" w:color="EF3832" w:themeColor="accent6"/>
        <w:right w:val="single" w:sz="8" w:space="0" w:color="EF3832" w:themeColor="accent6"/>
        <w:insideH w:val="single" w:sz="8" w:space="0" w:color="EF3832" w:themeColor="accent6"/>
        <w:insideV w:val="single" w:sz="8" w:space="0" w:color="EF3832"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F3832" w:themeColor="accent6"/>
          <w:left w:val="single" w:sz="8" w:space="0" w:color="EF3832" w:themeColor="accent6"/>
          <w:bottom w:val="single" w:sz="18" w:space="0" w:color="EF3832" w:themeColor="accent6"/>
          <w:right w:val="single" w:sz="8" w:space="0" w:color="EF3832" w:themeColor="accent6"/>
          <w:insideH w:val="nil"/>
          <w:insideV w:val="single" w:sz="8" w:space="0" w:color="EF3832"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F3832" w:themeColor="accent6"/>
          <w:left w:val="single" w:sz="8" w:space="0" w:color="EF3832" w:themeColor="accent6"/>
          <w:bottom w:val="single" w:sz="8" w:space="0" w:color="EF3832" w:themeColor="accent6"/>
          <w:right w:val="single" w:sz="8" w:space="0" w:color="EF3832" w:themeColor="accent6"/>
          <w:insideH w:val="nil"/>
          <w:insideV w:val="single" w:sz="8" w:space="0" w:color="EF3832"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F3832" w:themeColor="accent6"/>
          <w:left w:val="single" w:sz="8" w:space="0" w:color="EF3832" w:themeColor="accent6"/>
          <w:bottom w:val="single" w:sz="8" w:space="0" w:color="EF3832" w:themeColor="accent6"/>
          <w:right w:val="single" w:sz="8" w:space="0" w:color="EF3832" w:themeColor="accent6"/>
        </w:tcBorders>
      </w:tcPr>
    </w:tblStylePr>
    <w:tblStylePr w:type="band1Vert">
      <w:tblPr/>
      <w:tcPr>
        <w:tcBorders>
          <w:top w:val="single" w:sz="8" w:space="0" w:color="EF3832" w:themeColor="accent6"/>
          <w:left w:val="single" w:sz="8" w:space="0" w:color="EF3832" w:themeColor="accent6"/>
          <w:bottom w:val="single" w:sz="8" w:space="0" w:color="EF3832" w:themeColor="accent6"/>
          <w:right w:val="single" w:sz="8" w:space="0" w:color="EF3832" w:themeColor="accent6"/>
        </w:tcBorders>
        <w:shd w:val="clear" w:color="auto" w:fill="FBCDCC" w:themeFill="accent6" w:themeFillTint="3F"/>
      </w:tcPr>
    </w:tblStylePr>
    <w:tblStylePr w:type="band1Horz">
      <w:tblPr/>
      <w:tcPr>
        <w:tcBorders>
          <w:top w:val="single" w:sz="8" w:space="0" w:color="EF3832" w:themeColor="accent6"/>
          <w:left w:val="single" w:sz="8" w:space="0" w:color="EF3832" w:themeColor="accent6"/>
          <w:bottom w:val="single" w:sz="8" w:space="0" w:color="EF3832" w:themeColor="accent6"/>
          <w:right w:val="single" w:sz="8" w:space="0" w:color="EF3832" w:themeColor="accent6"/>
          <w:insideV w:val="single" w:sz="8" w:space="0" w:color="EF3832" w:themeColor="accent6"/>
        </w:tcBorders>
        <w:shd w:val="clear" w:color="auto" w:fill="FBCDCC" w:themeFill="accent6" w:themeFillTint="3F"/>
      </w:tcPr>
    </w:tblStylePr>
    <w:tblStylePr w:type="band2Horz">
      <w:tblPr/>
      <w:tcPr>
        <w:tcBorders>
          <w:top w:val="single" w:sz="8" w:space="0" w:color="EF3832" w:themeColor="accent6"/>
          <w:left w:val="single" w:sz="8" w:space="0" w:color="EF3832" w:themeColor="accent6"/>
          <w:bottom w:val="single" w:sz="8" w:space="0" w:color="EF3832" w:themeColor="accent6"/>
          <w:right w:val="single" w:sz="8" w:space="0" w:color="EF3832" w:themeColor="accent6"/>
          <w:insideV w:val="single" w:sz="8" w:space="0" w:color="EF3832" w:themeColor="accent6"/>
        </w:tcBorders>
      </w:tcPr>
    </w:tblStylePr>
  </w:style>
  <w:style w:type="table" w:styleId="LightList">
    <w:name w:val="Light List"/>
    <w:basedOn w:val="TableNormal"/>
    <w:uiPriority w:val="61"/>
    <w:semiHidden/>
    <w:unhideWhenUsed/>
    <w:rsid w:val="00BE7B95"/>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BE7B95"/>
    <w:pPr>
      <w:spacing w:after="0" w:line="240" w:lineRule="auto"/>
    </w:pPr>
    <w:tblPr>
      <w:tblStyleRowBandSize w:val="1"/>
      <w:tblStyleColBandSize w:val="1"/>
      <w:tblBorders>
        <w:top w:val="single" w:sz="8" w:space="0" w:color="ED2891" w:themeColor="accent1"/>
        <w:left w:val="single" w:sz="8" w:space="0" w:color="ED2891" w:themeColor="accent1"/>
        <w:bottom w:val="single" w:sz="8" w:space="0" w:color="ED2891" w:themeColor="accent1"/>
        <w:right w:val="single" w:sz="8" w:space="0" w:color="ED2891" w:themeColor="accent1"/>
      </w:tblBorders>
    </w:tblPr>
    <w:tblStylePr w:type="firstRow">
      <w:pPr>
        <w:spacing w:before="0" w:after="0" w:line="240" w:lineRule="auto"/>
      </w:pPr>
      <w:rPr>
        <w:b/>
        <w:bCs/>
        <w:color w:val="FFFFFF" w:themeColor="background1"/>
      </w:rPr>
      <w:tblPr/>
      <w:tcPr>
        <w:shd w:val="clear" w:color="auto" w:fill="ED2891" w:themeFill="accent1"/>
      </w:tcPr>
    </w:tblStylePr>
    <w:tblStylePr w:type="lastRow">
      <w:pPr>
        <w:spacing w:before="0" w:after="0" w:line="240" w:lineRule="auto"/>
      </w:pPr>
      <w:rPr>
        <w:b/>
        <w:bCs/>
      </w:rPr>
      <w:tblPr/>
      <w:tcPr>
        <w:tcBorders>
          <w:top w:val="double" w:sz="6" w:space="0" w:color="ED2891" w:themeColor="accent1"/>
          <w:left w:val="single" w:sz="8" w:space="0" w:color="ED2891" w:themeColor="accent1"/>
          <w:bottom w:val="single" w:sz="8" w:space="0" w:color="ED2891" w:themeColor="accent1"/>
          <w:right w:val="single" w:sz="8" w:space="0" w:color="ED2891" w:themeColor="accent1"/>
        </w:tcBorders>
      </w:tcPr>
    </w:tblStylePr>
    <w:tblStylePr w:type="firstCol">
      <w:rPr>
        <w:b/>
        <w:bCs/>
      </w:rPr>
    </w:tblStylePr>
    <w:tblStylePr w:type="lastCol">
      <w:rPr>
        <w:b/>
        <w:bCs/>
      </w:rPr>
    </w:tblStylePr>
    <w:tblStylePr w:type="band1Vert">
      <w:tblPr/>
      <w:tcPr>
        <w:tcBorders>
          <w:top w:val="single" w:sz="8" w:space="0" w:color="ED2891" w:themeColor="accent1"/>
          <w:left w:val="single" w:sz="8" w:space="0" w:color="ED2891" w:themeColor="accent1"/>
          <w:bottom w:val="single" w:sz="8" w:space="0" w:color="ED2891" w:themeColor="accent1"/>
          <w:right w:val="single" w:sz="8" w:space="0" w:color="ED2891" w:themeColor="accent1"/>
        </w:tcBorders>
      </w:tcPr>
    </w:tblStylePr>
    <w:tblStylePr w:type="band1Horz">
      <w:tblPr/>
      <w:tcPr>
        <w:tcBorders>
          <w:top w:val="single" w:sz="8" w:space="0" w:color="ED2891" w:themeColor="accent1"/>
          <w:left w:val="single" w:sz="8" w:space="0" w:color="ED2891" w:themeColor="accent1"/>
          <w:bottom w:val="single" w:sz="8" w:space="0" w:color="ED2891" w:themeColor="accent1"/>
          <w:right w:val="single" w:sz="8" w:space="0" w:color="ED2891" w:themeColor="accent1"/>
        </w:tcBorders>
      </w:tcPr>
    </w:tblStylePr>
  </w:style>
  <w:style w:type="table" w:styleId="LightList-Accent2">
    <w:name w:val="Light List Accent 2"/>
    <w:basedOn w:val="TableNormal"/>
    <w:uiPriority w:val="61"/>
    <w:semiHidden/>
    <w:unhideWhenUsed/>
    <w:rsid w:val="00BE7B95"/>
    <w:pPr>
      <w:spacing w:after="0" w:line="240" w:lineRule="auto"/>
    </w:pPr>
    <w:tblPr>
      <w:tblStyleRowBandSize w:val="1"/>
      <w:tblStyleColBandSize w:val="1"/>
      <w:tblBorders>
        <w:top w:val="single" w:sz="8" w:space="0" w:color="803594" w:themeColor="accent2"/>
        <w:left w:val="single" w:sz="8" w:space="0" w:color="803594" w:themeColor="accent2"/>
        <w:bottom w:val="single" w:sz="8" w:space="0" w:color="803594" w:themeColor="accent2"/>
        <w:right w:val="single" w:sz="8" w:space="0" w:color="803594" w:themeColor="accent2"/>
      </w:tblBorders>
    </w:tblPr>
    <w:tblStylePr w:type="firstRow">
      <w:pPr>
        <w:spacing w:before="0" w:after="0" w:line="240" w:lineRule="auto"/>
      </w:pPr>
      <w:rPr>
        <w:b/>
        <w:bCs/>
        <w:color w:val="FFFFFF" w:themeColor="background1"/>
      </w:rPr>
      <w:tblPr/>
      <w:tcPr>
        <w:shd w:val="clear" w:color="auto" w:fill="803594" w:themeFill="accent2"/>
      </w:tcPr>
    </w:tblStylePr>
    <w:tblStylePr w:type="lastRow">
      <w:pPr>
        <w:spacing w:before="0" w:after="0" w:line="240" w:lineRule="auto"/>
      </w:pPr>
      <w:rPr>
        <w:b/>
        <w:bCs/>
      </w:rPr>
      <w:tblPr/>
      <w:tcPr>
        <w:tcBorders>
          <w:top w:val="double" w:sz="6" w:space="0" w:color="803594" w:themeColor="accent2"/>
          <w:left w:val="single" w:sz="8" w:space="0" w:color="803594" w:themeColor="accent2"/>
          <w:bottom w:val="single" w:sz="8" w:space="0" w:color="803594" w:themeColor="accent2"/>
          <w:right w:val="single" w:sz="8" w:space="0" w:color="803594" w:themeColor="accent2"/>
        </w:tcBorders>
      </w:tcPr>
    </w:tblStylePr>
    <w:tblStylePr w:type="firstCol">
      <w:rPr>
        <w:b/>
        <w:bCs/>
      </w:rPr>
    </w:tblStylePr>
    <w:tblStylePr w:type="lastCol">
      <w:rPr>
        <w:b/>
        <w:bCs/>
      </w:rPr>
    </w:tblStylePr>
    <w:tblStylePr w:type="band1Vert">
      <w:tblPr/>
      <w:tcPr>
        <w:tcBorders>
          <w:top w:val="single" w:sz="8" w:space="0" w:color="803594" w:themeColor="accent2"/>
          <w:left w:val="single" w:sz="8" w:space="0" w:color="803594" w:themeColor="accent2"/>
          <w:bottom w:val="single" w:sz="8" w:space="0" w:color="803594" w:themeColor="accent2"/>
          <w:right w:val="single" w:sz="8" w:space="0" w:color="803594" w:themeColor="accent2"/>
        </w:tcBorders>
      </w:tcPr>
    </w:tblStylePr>
    <w:tblStylePr w:type="band1Horz">
      <w:tblPr/>
      <w:tcPr>
        <w:tcBorders>
          <w:top w:val="single" w:sz="8" w:space="0" w:color="803594" w:themeColor="accent2"/>
          <w:left w:val="single" w:sz="8" w:space="0" w:color="803594" w:themeColor="accent2"/>
          <w:bottom w:val="single" w:sz="8" w:space="0" w:color="803594" w:themeColor="accent2"/>
          <w:right w:val="single" w:sz="8" w:space="0" w:color="803594" w:themeColor="accent2"/>
        </w:tcBorders>
      </w:tcPr>
    </w:tblStylePr>
  </w:style>
  <w:style w:type="table" w:styleId="LightList-Accent3">
    <w:name w:val="Light List Accent 3"/>
    <w:basedOn w:val="TableNormal"/>
    <w:uiPriority w:val="61"/>
    <w:semiHidden/>
    <w:unhideWhenUsed/>
    <w:rsid w:val="00BE7B95"/>
    <w:pPr>
      <w:spacing w:after="0" w:line="240" w:lineRule="auto"/>
    </w:pPr>
    <w:tblPr>
      <w:tblStyleRowBandSize w:val="1"/>
      <w:tblStyleColBandSize w:val="1"/>
      <w:tblBorders>
        <w:top w:val="single" w:sz="8" w:space="0" w:color="F26529" w:themeColor="accent3"/>
        <w:left w:val="single" w:sz="8" w:space="0" w:color="F26529" w:themeColor="accent3"/>
        <w:bottom w:val="single" w:sz="8" w:space="0" w:color="F26529" w:themeColor="accent3"/>
        <w:right w:val="single" w:sz="8" w:space="0" w:color="F26529" w:themeColor="accent3"/>
      </w:tblBorders>
    </w:tblPr>
    <w:tblStylePr w:type="firstRow">
      <w:pPr>
        <w:spacing w:before="0" w:after="0" w:line="240" w:lineRule="auto"/>
      </w:pPr>
      <w:rPr>
        <w:b/>
        <w:bCs/>
        <w:color w:val="FFFFFF" w:themeColor="background1"/>
      </w:rPr>
      <w:tblPr/>
      <w:tcPr>
        <w:shd w:val="clear" w:color="auto" w:fill="F26529" w:themeFill="accent3"/>
      </w:tcPr>
    </w:tblStylePr>
    <w:tblStylePr w:type="lastRow">
      <w:pPr>
        <w:spacing w:before="0" w:after="0" w:line="240" w:lineRule="auto"/>
      </w:pPr>
      <w:rPr>
        <w:b/>
        <w:bCs/>
      </w:rPr>
      <w:tblPr/>
      <w:tcPr>
        <w:tcBorders>
          <w:top w:val="double" w:sz="6" w:space="0" w:color="F26529" w:themeColor="accent3"/>
          <w:left w:val="single" w:sz="8" w:space="0" w:color="F26529" w:themeColor="accent3"/>
          <w:bottom w:val="single" w:sz="8" w:space="0" w:color="F26529" w:themeColor="accent3"/>
          <w:right w:val="single" w:sz="8" w:space="0" w:color="F26529" w:themeColor="accent3"/>
        </w:tcBorders>
      </w:tcPr>
    </w:tblStylePr>
    <w:tblStylePr w:type="firstCol">
      <w:rPr>
        <w:b/>
        <w:bCs/>
      </w:rPr>
    </w:tblStylePr>
    <w:tblStylePr w:type="lastCol">
      <w:rPr>
        <w:b/>
        <w:bCs/>
      </w:rPr>
    </w:tblStylePr>
    <w:tblStylePr w:type="band1Vert">
      <w:tblPr/>
      <w:tcPr>
        <w:tcBorders>
          <w:top w:val="single" w:sz="8" w:space="0" w:color="F26529" w:themeColor="accent3"/>
          <w:left w:val="single" w:sz="8" w:space="0" w:color="F26529" w:themeColor="accent3"/>
          <w:bottom w:val="single" w:sz="8" w:space="0" w:color="F26529" w:themeColor="accent3"/>
          <w:right w:val="single" w:sz="8" w:space="0" w:color="F26529" w:themeColor="accent3"/>
        </w:tcBorders>
      </w:tcPr>
    </w:tblStylePr>
    <w:tblStylePr w:type="band1Horz">
      <w:tblPr/>
      <w:tcPr>
        <w:tcBorders>
          <w:top w:val="single" w:sz="8" w:space="0" w:color="F26529" w:themeColor="accent3"/>
          <w:left w:val="single" w:sz="8" w:space="0" w:color="F26529" w:themeColor="accent3"/>
          <w:bottom w:val="single" w:sz="8" w:space="0" w:color="F26529" w:themeColor="accent3"/>
          <w:right w:val="single" w:sz="8" w:space="0" w:color="F26529" w:themeColor="accent3"/>
        </w:tcBorders>
      </w:tcPr>
    </w:tblStylePr>
  </w:style>
  <w:style w:type="table" w:styleId="LightList-Accent4">
    <w:name w:val="Light List Accent 4"/>
    <w:basedOn w:val="TableNormal"/>
    <w:uiPriority w:val="61"/>
    <w:semiHidden/>
    <w:unhideWhenUsed/>
    <w:rsid w:val="00BE7B95"/>
    <w:pPr>
      <w:spacing w:after="0" w:line="240" w:lineRule="auto"/>
    </w:pPr>
    <w:tblPr>
      <w:tblStyleRowBandSize w:val="1"/>
      <w:tblStyleColBandSize w:val="1"/>
      <w:tblBorders>
        <w:top w:val="single" w:sz="8" w:space="0" w:color="FBAC26" w:themeColor="accent4"/>
        <w:left w:val="single" w:sz="8" w:space="0" w:color="FBAC26" w:themeColor="accent4"/>
        <w:bottom w:val="single" w:sz="8" w:space="0" w:color="FBAC26" w:themeColor="accent4"/>
        <w:right w:val="single" w:sz="8" w:space="0" w:color="FBAC26" w:themeColor="accent4"/>
      </w:tblBorders>
    </w:tblPr>
    <w:tblStylePr w:type="firstRow">
      <w:pPr>
        <w:spacing w:before="0" w:after="0" w:line="240" w:lineRule="auto"/>
      </w:pPr>
      <w:rPr>
        <w:b/>
        <w:bCs/>
        <w:color w:val="FFFFFF" w:themeColor="background1"/>
      </w:rPr>
      <w:tblPr/>
      <w:tcPr>
        <w:shd w:val="clear" w:color="auto" w:fill="FBAC26" w:themeFill="accent4"/>
      </w:tcPr>
    </w:tblStylePr>
    <w:tblStylePr w:type="lastRow">
      <w:pPr>
        <w:spacing w:before="0" w:after="0" w:line="240" w:lineRule="auto"/>
      </w:pPr>
      <w:rPr>
        <w:b/>
        <w:bCs/>
      </w:rPr>
      <w:tblPr/>
      <w:tcPr>
        <w:tcBorders>
          <w:top w:val="double" w:sz="6" w:space="0" w:color="FBAC26" w:themeColor="accent4"/>
          <w:left w:val="single" w:sz="8" w:space="0" w:color="FBAC26" w:themeColor="accent4"/>
          <w:bottom w:val="single" w:sz="8" w:space="0" w:color="FBAC26" w:themeColor="accent4"/>
          <w:right w:val="single" w:sz="8" w:space="0" w:color="FBAC26" w:themeColor="accent4"/>
        </w:tcBorders>
      </w:tcPr>
    </w:tblStylePr>
    <w:tblStylePr w:type="firstCol">
      <w:rPr>
        <w:b/>
        <w:bCs/>
      </w:rPr>
    </w:tblStylePr>
    <w:tblStylePr w:type="lastCol">
      <w:rPr>
        <w:b/>
        <w:bCs/>
      </w:rPr>
    </w:tblStylePr>
    <w:tblStylePr w:type="band1Vert">
      <w:tblPr/>
      <w:tcPr>
        <w:tcBorders>
          <w:top w:val="single" w:sz="8" w:space="0" w:color="FBAC26" w:themeColor="accent4"/>
          <w:left w:val="single" w:sz="8" w:space="0" w:color="FBAC26" w:themeColor="accent4"/>
          <w:bottom w:val="single" w:sz="8" w:space="0" w:color="FBAC26" w:themeColor="accent4"/>
          <w:right w:val="single" w:sz="8" w:space="0" w:color="FBAC26" w:themeColor="accent4"/>
        </w:tcBorders>
      </w:tcPr>
    </w:tblStylePr>
    <w:tblStylePr w:type="band1Horz">
      <w:tblPr/>
      <w:tcPr>
        <w:tcBorders>
          <w:top w:val="single" w:sz="8" w:space="0" w:color="FBAC26" w:themeColor="accent4"/>
          <w:left w:val="single" w:sz="8" w:space="0" w:color="FBAC26" w:themeColor="accent4"/>
          <w:bottom w:val="single" w:sz="8" w:space="0" w:color="FBAC26" w:themeColor="accent4"/>
          <w:right w:val="single" w:sz="8" w:space="0" w:color="FBAC26" w:themeColor="accent4"/>
        </w:tcBorders>
      </w:tcPr>
    </w:tblStylePr>
  </w:style>
  <w:style w:type="table" w:styleId="LightList-Accent5">
    <w:name w:val="Light List Accent 5"/>
    <w:basedOn w:val="TableNormal"/>
    <w:uiPriority w:val="61"/>
    <w:semiHidden/>
    <w:unhideWhenUsed/>
    <w:rsid w:val="00BE7B95"/>
    <w:pPr>
      <w:spacing w:after="0" w:line="240" w:lineRule="auto"/>
    </w:pPr>
    <w:tblPr>
      <w:tblStyleRowBandSize w:val="1"/>
      <w:tblStyleColBandSize w:val="1"/>
      <w:tblBorders>
        <w:top w:val="single" w:sz="8" w:space="0" w:color="FFD41C" w:themeColor="accent5"/>
        <w:left w:val="single" w:sz="8" w:space="0" w:color="FFD41C" w:themeColor="accent5"/>
        <w:bottom w:val="single" w:sz="8" w:space="0" w:color="FFD41C" w:themeColor="accent5"/>
        <w:right w:val="single" w:sz="8" w:space="0" w:color="FFD41C" w:themeColor="accent5"/>
      </w:tblBorders>
    </w:tblPr>
    <w:tblStylePr w:type="firstRow">
      <w:pPr>
        <w:spacing w:before="0" w:after="0" w:line="240" w:lineRule="auto"/>
      </w:pPr>
      <w:rPr>
        <w:b/>
        <w:bCs/>
        <w:color w:val="FFFFFF" w:themeColor="background1"/>
      </w:rPr>
      <w:tblPr/>
      <w:tcPr>
        <w:shd w:val="clear" w:color="auto" w:fill="FFD41C" w:themeFill="accent5"/>
      </w:tcPr>
    </w:tblStylePr>
    <w:tblStylePr w:type="lastRow">
      <w:pPr>
        <w:spacing w:before="0" w:after="0" w:line="240" w:lineRule="auto"/>
      </w:pPr>
      <w:rPr>
        <w:b/>
        <w:bCs/>
      </w:rPr>
      <w:tblPr/>
      <w:tcPr>
        <w:tcBorders>
          <w:top w:val="double" w:sz="6" w:space="0" w:color="FFD41C" w:themeColor="accent5"/>
          <w:left w:val="single" w:sz="8" w:space="0" w:color="FFD41C" w:themeColor="accent5"/>
          <w:bottom w:val="single" w:sz="8" w:space="0" w:color="FFD41C" w:themeColor="accent5"/>
          <w:right w:val="single" w:sz="8" w:space="0" w:color="FFD41C" w:themeColor="accent5"/>
        </w:tcBorders>
      </w:tcPr>
    </w:tblStylePr>
    <w:tblStylePr w:type="firstCol">
      <w:rPr>
        <w:b/>
        <w:bCs/>
      </w:rPr>
    </w:tblStylePr>
    <w:tblStylePr w:type="lastCol">
      <w:rPr>
        <w:b/>
        <w:bCs/>
      </w:rPr>
    </w:tblStylePr>
    <w:tblStylePr w:type="band1Vert">
      <w:tblPr/>
      <w:tcPr>
        <w:tcBorders>
          <w:top w:val="single" w:sz="8" w:space="0" w:color="FFD41C" w:themeColor="accent5"/>
          <w:left w:val="single" w:sz="8" w:space="0" w:color="FFD41C" w:themeColor="accent5"/>
          <w:bottom w:val="single" w:sz="8" w:space="0" w:color="FFD41C" w:themeColor="accent5"/>
          <w:right w:val="single" w:sz="8" w:space="0" w:color="FFD41C" w:themeColor="accent5"/>
        </w:tcBorders>
      </w:tcPr>
    </w:tblStylePr>
    <w:tblStylePr w:type="band1Horz">
      <w:tblPr/>
      <w:tcPr>
        <w:tcBorders>
          <w:top w:val="single" w:sz="8" w:space="0" w:color="FFD41C" w:themeColor="accent5"/>
          <w:left w:val="single" w:sz="8" w:space="0" w:color="FFD41C" w:themeColor="accent5"/>
          <w:bottom w:val="single" w:sz="8" w:space="0" w:color="FFD41C" w:themeColor="accent5"/>
          <w:right w:val="single" w:sz="8" w:space="0" w:color="FFD41C" w:themeColor="accent5"/>
        </w:tcBorders>
      </w:tcPr>
    </w:tblStylePr>
  </w:style>
  <w:style w:type="table" w:styleId="LightList-Accent6">
    <w:name w:val="Light List Accent 6"/>
    <w:basedOn w:val="TableNormal"/>
    <w:uiPriority w:val="61"/>
    <w:semiHidden/>
    <w:unhideWhenUsed/>
    <w:rsid w:val="00BE7B95"/>
    <w:pPr>
      <w:spacing w:after="0" w:line="240" w:lineRule="auto"/>
    </w:pPr>
    <w:tblPr>
      <w:tblStyleRowBandSize w:val="1"/>
      <w:tblStyleColBandSize w:val="1"/>
      <w:tblBorders>
        <w:top w:val="single" w:sz="8" w:space="0" w:color="EF3832" w:themeColor="accent6"/>
        <w:left w:val="single" w:sz="8" w:space="0" w:color="EF3832" w:themeColor="accent6"/>
        <w:bottom w:val="single" w:sz="8" w:space="0" w:color="EF3832" w:themeColor="accent6"/>
        <w:right w:val="single" w:sz="8" w:space="0" w:color="EF3832" w:themeColor="accent6"/>
      </w:tblBorders>
    </w:tblPr>
    <w:tblStylePr w:type="firstRow">
      <w:pPr>
        <w:spacing w:before="0" w:after="0" w:line="240" w:lineRule="auto"/>
      </w:pPr>
      <w:rPr>
        <w:b/>
        <w:bCs/>
        <w:color w:val="FFFFFF" w:themeColor="background1"/>
      </w:rPr>
      <w:tblPr/>
      <w:tcPr>
        <w:shd w:val="clear" w:color="auto" w:fill="EF3832" w:themeFill="accent6"/>
      </w:tcPr>
    </w:tblStylePr>
    <w:tblStylePr w:type="lastRow">
      <w:pPr>
        <w:spacing w:before="0" w:after="0" w:line="240" w:lineRule="auto"/>
      </w:pPr>
      <w:rPr>
        <w:b/>
        <w:bCs/>
      </w:rPr>
      <w:tblPr/>
      <w:tcPr>
        <w:tcBorders>
          <w:top w:val="double" w:sz="6" w:space="0" w:color="EF3832" w:themeColor="accent6"/>
          <w:left w:val="single" w:sz="8" w:space="0" w:color="EF3832" w:themeColor="accent6"/>
          <w:bottom w:val="single" w:sz="8" w:space="0" w:color="EF3832" w:themeColor="accent6"/>
          <w:right w:val="single" w:sz="8" w:space="0" w:color="EF3832" w:themeColor="accent6"/>
        </w:tcBorders>
      </w:tcPr>
    </w:tblStylePr>
    <w:tblStylePr w:type="firstCol">
      <w:rPr>
        <w:b/>
        <w:bCs/>
      </w:rPr>
    </w:tblStylePr>
    <w:tblStylePr w:type="lastCol">
      <w:rPr>
        <w:b/>
        <w:bCs/>
      </w:rPr>
    </w:tblStylePr>
    <w:tblStylePr w:type="band1Vert">
      <w:tblPr/>
      <w:tcPr>
        <w:tcBorders>
          <w:top w:val="single" w:sz="8" w:space="0" w:color="EF3832" w:themeColor="accent6"/>
          <w:left w:val="single" w:sz="8" w:space="0" w:color="EF3832" w:themeColor="accent6"/>
          <w:bottom w:val="single" w:sz="8" w:space="0" w:color="EF3832" w:themeColor="accent6"/>
          <w:right w:val="single" w:sz="8" w:space="0" w:color="EF3832" w:themeColor="accent6"/>
        </w:tcBorders>
      </w:tcPr>
    </w:tblStylePr>
    <w:tblStylePr w:type="band1Horz">
      <w:tblPr/>
      <w:tcPr>
        <w:tcBorders>
          <w:top w:val="single" w:sz="8" w:space="0" w:color="EF3832" w:themeColor="accent6"/>
          <w:left w:val="single" w:sz="8" w:space="0" w:color="EF3832" w:themeColor="accent6"/>
          <w:bottom w:val="single" w:sz="8" w:space="0" w:color="EF3832" w:themeColor="accent6"/>
          <w:right w:val="single" w:sz="8" w:space="0" w:color="EF3832" w:themeColor="accent6"/>
        </w:tcBorders>
      </w:tcPr>
    </w:tblStylePr>
  </w:style>
  <w:style w:type="table" w:styleId="LightShading">
    <w:name w:val="Light Shading"/>
    <w:basedOn w:val="TableNormal"/>
    <w:uiPriority w:val="60"/>
    <w:semiHidden/>
    <w:unhideWhenUsed/>
    <w:rsid w:val="00BE7B9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BE7B95"/>
    <w:pPr>
      <w:spacing w:after="0" w:line="240" w:lineRule="auto"/>
    </w:pPr>
    <w:rPr>
      <w:color w:val="BF106C" w:themeColor="accent1" w:themeShade="BF"/>
    </w:rPr>
    <w:tblPr>
      <w:tblStyleRowBandSize w:val="1"/>
      <w:tblStyleColBandSize w:val="1"/>
      <w:tblBorders>
        <w:top w:val="single" w:sz="8" w:space="0" w:color="ED2891" w:themeColor="accent1"/>
        <w:bottom w:val="single" w:sz="8" w:space="0" w:color="ED2891" w:themeColor="accent1"/>
      </w:tblBorders>
    </w:tblPr>
    <w:tblStylePr w:type="firstRow">
      <w:pPr>
        <w:spacing w:before="0" w:after="0" w:line="240" w:lineRule="auto"/>
      </w:pPr>
      <w:rPr>
        <w:b/>
        <w:bCs/>
      </w:rPr>
      <w:tblPr/>
      <w:tcPr>
        <w:tcBorders>
          <w:top w:val="single" w:sz="8" w:space="0" w:color="ED2891" w:themeColor="accent1"/>
          <w:left w:val="nil"/>
          <w:bottom w:val="single" w:sz="8" w:space="0" w:color="ED2891" w:themeColor="accent1"/>
          <w:right w:val="nil"/>
          <w:insideH w:val="nil"/>
          <w:insideV w:val="nil"/>
        </w:tcBorders>
      </w:tcPr>
    </w:tblStylePr>
    <w:tblStylePr w:type="lastRow">
      <w:pPr>
        <w:spacing w:before="0" w:after="0" w:line="240" w:lineRule="auto"/>
      </w:pPr>
      <w:rPr>
        <w:b/>
        <w:bCs/>
      </w:rPr>
      <w:tblPr/>
      <w:tcPr>
        <w:tcBorders>
          <w:top w:val="single" w:sz="8" w:space="0" w:color="ED2891" w:themeColor="accent1"/>
          <w:left w:val="nil"/>
          <w:bottom w:val="single" w:sz="8" w:space="0" w:color="ED2891"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C9E3" w:themeFill="accent1" w:themeFillTint="3F"/>
      </w:tcPr>
    </w:tblStylePr>
    <w:tblStylePr w:type="band1Horz">
      <w:tblPr/>
      <w:tcPr>
        <w:tcBorders>
          <w:left w:val="nil"/>
          <w:right w:val="nil"/>
          <w:insideH w:val="nil"/>
          <w:insideV w:val="nil"/>
        </w:tcBorders>
        <w:shd w:val="clear" w:color="auto" w:fill="FAC9E3" w:themeFill="accent1" w:themeFillTint="3F"/>
      </w:tcPr>
    </w:tblStylePr>
  </w:style>
  <w:style w:type="table" w:styleId="LightShading-Accent2">
    <w:name w:val="Light Shading Accent 2"/>
    <w:basedOn w:val="TableNormal"/>
    <w:uiPriority w:val="60"/>
    <w:semiHidden/>
    <w:unhideWhenUsed/>
    <w:rsid w:val="00BE7B95"/>
    <w:pPr>
      <w:spacing w:after="0" w:line="240" w:lineRule="auto"/>
    </w:pPr>
    <w:rPr>
      <w:color w:val="5F276E" w:themeColor="accent2" w:themeShade="BF"/>
    </w:rPr>
    <w:tblPr>
      <w:tblStyleRowBandSize w:val="1"/>
      <w:tblStyleColBandSize w:val="1"/>
      <w:tblBorders>
        <w:top w:val="single" w:sz="8" w:space="0" w:color="803594" w:themeColor="accent2"/>
        <w:bottom w:val="single" w:sz="8" w:space="0" w:color="803594" w:themeColor="accent2"/>
      </w:tblBorders>
    </w:tblPr>
    <w:tblStylePr w:type="firstRow">
      <w:pPr>
        <w:spacing w:before="0" w:after="0" w:line="240" w:lineRule="auto"/>
      </w:pPr>
      <w:rPr>
        <w:b/>
        <w:bCs/>
      </w:rPr>
      <w:tblPr/>
      <w:tcPr>
        <w:tcBorders>
          <w:top w:val="single" w:sz="8" w:space="0" w:color="803594" w:themeColor="accent2"/>
          <w:left w:val="nil"/>
          <w:bottom w:val="single" w:sz="8" w:space="0" w:color="803594" w:themeColor="accent2"/>
          <w:right w:val="nil"/>
          <w:insideH w:val="nil"/>
          <w:insideV w:val="nil"/>
        </w:tcBorders>
      </w:tcPr>
    </w:tblStylePr>
    <w:tblStylePr w:type="lastRow">
      <w:pPr>
        <w:spacing w:before="0" w:after="0" w:line="240" w:lineRule="auto"/>
      </w:pPr>
      <w:rPr>
        <w:b/>
        <w:bCs/>
      </w:rPr>
      <w:tblPr/>
      <w:tcPr>
        <w:tcBorders>
          <w:top w:val="single" w:sz="8" w:space="0" w:color="803594" w:themeColor="accent2"/>
          <w:left w:val="nil"/>
          <w:bottom w:val="single" w:sz="8" w:space="0" w:color="803594"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C6EA" w:themeFill="accent2" w:themeFillTint="3F"/>
      </w:tcPr>
    </w:tblStylePr>
    <w:tblStylePr w:type="band1Horz">
      <w:tblPr/>
      <w:tcPr>
        <w:tcBorders>
          <w:left w:val="nil"/>
          <w:right w:val="nil"/>
          <w:insideH w:val="nil"/>
          <w:insideV w:val="nil"/>
        </w:tcBorders>
        <w:shd w:val="clear" w:color="auto" w:fill="E3C6EA" w:themeFill="accent2" w:themeFillTint="3F"/>
      </w:tcPr>
    </w:tblStylePr>
  </w:style>
  <w:style w:type="table" w:styleId="LightShading-Accent3">
    <w:name w:val="Light Shading Accent 3"/>
    <w:basedOn w:val="TableNormal"/>
    <w:uiPriority w:val="60"/>
    <w:semiHidden/>
    <w:unhideWhenUsed/>
    <w:rsid w:val="00BE7B95"/>
    <w:pPr>
      <w:spacing w:after="0" w:line="240" w:lineRule="auto"/>
    </w:pPr>
    <w:rPr>
      <w:color w:val="C7440C" w:themeColor="accent3" w:themeShade="BF"/>
    </w:rPr>
    <w:tblPr>
      <w:tblStyleRowBandSize w:val="1"/>
      <w:tblStyleColBandSize w:val="1"/>
      <w:tblBorders>
        <w:top w:val="single" w:sz="8" w:space="0" w:color="F26529" w:themeColor="accent3"/>
        <w:bottom w:val="single" w:sz="8" w:space="0" w:color="F26529" w:themeColor="accent3"/>
      </w:tblBorders>
    </w:tblPr>
    <w:tblStylePr w:type="firstRow">
      <w:pPr>
        <w:spacing w:before="0" w:after="0" w:line="240" w:lineRule="auto"/>
      </w:pPr>
      <w:rPr>
        <w:b/>
        <w:bCs/>
      </w:rPr>
      <w:tblPr/>
      <w:tcPr>
        <w:tcBorders>
          <w:top w:val="single" w:sz="8" w:space="0" w:color="F26529" w:themeColor="accent3"/>
          <w:left w:val="nil"/>
          <w:bottom w:val="single" w:sz="8" w:space="0" w:color="F26529" w:themeColor="accent3"/>
          <w:right w:val="nil"/>
          <w:insideH w:val="nil"/>
          <w:insideV w:val="nil"/>
        </w:tcBorders>
      </w:tcPr>
    </w:tblStylePr>
    <w:tblStylePr w:type="lastRow">
      <w:pPr>
        <w:spacing w:before="0" w:after="0" w:line="240" w:lineRule="auto"/>
      </w:pPr>
      <w:rPr>
        <w:b/>
        <w:bCs/>
      </w:rPr>
      <w:tblPr/>
      <w:tcPr>
        <w:tcBorders>
          <w:top w:val="single" w:sz="8" w:space="0" w:color="F26529" w:themeColor="accent3"/>
          <w:left w:val="nil"/>
          <w:bottom w:val="single" w:sz="8" w:space="0" w:color="F2652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D8C9" w:themeFill="accent3" w:themeFillTint="3F"/>
      </w:tcPr>
    </w:tblStylePr>
    <w:tblStylePr w:type="band1Horz">
      <w:tblPr/>
      <w:tcPr>
        <w:tcBorders>
          <w:left w:val="nil"/>
          <w:right w:val="nil"/>
          <w:insideH w:val="nil"/>
          <w:insideV w:val="nil"/>
        </w:tcBorders>
        <w:shd w:val="clear" w:color="auto" w:fill="FBD8C9" w:themeFill="accent3" w:themeFillTint="3F"/>
      </w:tcPr>
    </w:tblStylePr>
  </w:style>
  <w:style w:type="table" w:styleId="LightShading-Accent4">
    <w:name w:val="Light Shading Accent 4"/>
    <w:basedOn w:val="TableNormal"/>
    <w:uiPriority w:val="60"/>
    <w:semiHidden/>
    <w:unhideWhenUsed/>
    <w:rsid w:val="00BE7B95"/>
    <w:pPr>
      <w:spacing w:after="0" w:line="240" w:lineRule="auto"/>
    </w:pPr>
    <w:rPr>
      <w:color w:val="D48604" w:themeColor="accent4" w:themeShade="BF"/>
    </w:rPr>
    <w:tblPr>
      <w:tblStyleRowBandSize w:val="1"/>
      <w:tblStyleColBandSize w:val="1"/>
      <w:tblBorders>
        <w:top w:val="single" w:sz="8" w:space="0" w:color="FBAC26" w:themeColor="accent4"/>
        <w:bottom w:val="single" w:sz="8" w:space="0" w:color="FBAC26" w:themeColor="accent4"/>
      </w:tblBorders>
    </w:tblPr>
    <w:tblStylePr w:type="firstRow">
      <w:pPr>
        <w:spacing w:before="0" w:after="0" w:line="240" w:lineRule="auto"/>
      </w:pPr>
      <w:rPr>
        <w:b/>
        <w:bCs/>
      </w:rPr>
      <w:tblPr/>
      <w:tcPr>
        <w:tcBorders>
          <w:top w:val="single" w:sz="8" w:space="0" w:color="FBAC26" w:themeColor="accent4"/>
          <w:left w:val="nil"/>
          <w:bottom w:val="single" w:sz="8" w:space="0" w:color="FBAC26" w:themeColor="accent4"/>
          <w:right w:val="nil"/>
          <w:insideH w:val="nil"/>
          <w:insideV w:val="nil"/>
        </w:tcBorders>
      </w:tcPr>
    </w:tblStylePr>
    <w:tblStylePr w:type="lastRow">
      <w:pPr>
        <w:spacing w:before="0" w:after="0" w:line="240" w:lineRule="auto"/>
      </w:pPr>
      <w:rPr>
        <w:b/>
        <w:bCs/>
      </w:rPr>
      <w:tblPr/>
      <w:tcPr>
        <w:tcBorders>
          <w:top w:val="single" w:sz="8" w:space="0" w:color="FBAC26" w:themeColor="accent4"/>
          <w:left w:val="nil"/>
          <w:bottom w:val="single" w:sz="8" w:space="0" w:color="FBAC26"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EAC9" w:themeFill="accent4" w:themeFillTint="3F"/>
      </w:tcPr>
    </w:tblStylePr>
    <w:tblStylePr w:type="band1Horz">
      <w:tblPr/>
      <w:tcPr>
        <w:tcBorders>
          <w:left w:val="nil"/>
          <w:right w:val="nil"/>
          <w:insideH w:val="nil"/>
          <w:insideV w:val="nil"/>
        </w:tcBorders>
        <w:shd w:val="clear" w:color="auto" w:fill="FEEAC9" w:themeFill="accent4" w:themeFillTint="3F"/>
      </w:tcPr>
    </w:tblStylePr>
  </w:style>
  <w:style w:type="table" w:styleId="LightShading-Accent5">
    <w:name w:val="Light Shading Accent 5"/>
    <w:basedOn w:val="TableNormal"/>
    <w:uiPriority w:val="60"/>
    <w:semiHidden/>
    <w:unhideWhenUsed/>
    <w:rsid w:val="00BE7B95"/>
    <w:pPr>
      <w:spacing w:after="0" w:line="240" w:lineRule="auto"/>
    </w:pPr>
    <w:rPr>
      <w:color w:val="D3AA00" w:themeColor="accent5" w:themeShade="BF"/>
    </w:rPr>
    <w:tblPr>
      <w:tblStyleRowBandSize w:val="1"/>
      <w:tblStyleColBandSize w:val="1"/>
      <w:tblBorders>
        <w:top w:val="single" w:sz="8" w:space="0" w:color="FFD41C" w:themeColor="accent5"/>
        <w:bottom w:val="single" w:sz="8" w:space="0" w:color="FFD41C" w:themeColor="accent5"/>
      </w:tblBorders>
    </w:tblPr>
    <w:tblStylePr w:type="firstRow">
      <w:pPr>
        <w:spacing w:before="0" w:after="0" w:line="240" w:lineRule="auto"/>
      </w:pPr>
      <w:rPr>
        <w:b/>
        <w:bCs/>
      </w:rPr>
      <w:tblPr/>
      <w:tcPr>
        <w:tcBorders>
          <w:top w:val="single" w:sz="8" w:space="0" w:color="FFD41C" w:themeColor="accent5"/>
          <w:left w:val="nil"/>
          <w:bottom w:val="single" w:sz="8" w:space="0" w:color="FFD41C" w:themeColor="accent5"/>
          <w:right w:val="nil"/>
          <w:insideH w:val="nil"/>
          <w:insideV w:val="nil"/>
        </w:tcBorders>
      </w:tcPr>
    </w:tblStylePr>
    <w:tblStylePr w:type="lastRow">
      <w:pPr>
        <w:spacing w:before="0" w:after="0" w:line="240" w:lineRule="auto"/>
      </w:pPr>
      <w:rPr>
        <w:b/>
        <w:bCs/>
      </w:rPr>
      <w:tblPr/>
      <w:tcPr>
        <w:tcBorders>
          <w:top w:val="single" w:sz="8" w:space="0" w:color="FFD41C" w:themeColor="accent5"/>
          <w:left w:val="nil"/>
          <w:bottom w:val="single" w:sz="8" w:space="0" w:color="FFD41C"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F4C6" w:themeFill="accent5" w:themeFillTint="3F"/>
      </w:tcPr>
    </w:tblStylePr>
    <w:tblStylePr w:type="band1Horz">
      <w:tblPr/>
      <w:tcPr>
        <w:tcBorders>
          <w:left w:val="nil"/>
          <w:right w:val="nil"/>
          <w:insideH w:val="nil"/>
          <w:insideV w:val="nil"/>
        </w:tcBorders>
        <w:shd w:val="clear" w:color="auto" w:fill="FFF4C6" w:themeFill="accent5" w:themeFillTint="3F"/>
      </w:tcPr>
    </w:tblStylePr>
  </w:style>
  <w:style w:type="table" w:styleId="LightShading-Accent6">
    <w:name w:val="Light Shading Accent 6"/>
    <w:basedOn w:val="TableNormal"/>
    <w:uiPriority w:val="60"/>
    <w:semiHidden/>
    <w:unhideWhenUsed/>
    <w:rsid w:val="00BE7B95"/>
    <w:pPr>
      <w:spacing w:after="0" w:line="240" w:lineRule="auto"/>
    </w:pPr>
    <w:rPr>
      <w:color w:val="C8150F" w:themeColor="accent6" w:themeShade="BF"/>
    </w:rPr>
    <w:tblPr>
      <w:tblStyleRowBandSize w:val="1"/>
      <w:tblStyleColBandSize w:val="1"/>
      <w:tblBorders>
        <w:top w:val="single" w:sz="8" w:space="0" w:color="EF3832" w:themeColor="accent6"/>
        <w:bottom w:val="single" w:sz="8" w:space="0" w:color="EF3832" w:themeColor="accent6"/>
      </w:tblBorders>
    </w:tblPr>
    <w:tblStylePr w:type="firstRow">
      <w:pPr>
        <w:spacing w:before="0" w:after="0" w:line="240" w:lineRule="auto"/>
      </w:pPr>
      <w:rPr>
        <w:b/>
        <w:bCs/>
      </w:rPr>
      <w:tblPr/>
      <w:tcPr>
        <w:tcBorders>
          <w:top w:val="single" w:sz="8" w:space="0" w:color="EF3832" w:themeColor="accent6"/>
          <w:left w:val="nil"/>
          <w:bottom w:val="single" w:sz="8" w:space="0" w:color="EF3832" w:themeColor="accent6"/>
          <w:right w:val="nil"/>
          <w:insideH w:val="nil"/>
          <w:insideV w:val="nil"/>
        </w:tcBorders>
      </w:tcPr>
    </w:tblStylePr>
    <w:tblStylePr w:type="lastRow">
      <w:pPr>
        <w:spacing w:before="0" w:after="0" w:line="240" w:lineRule="auto"/>
      </w:pPr>
      <w:rPr>
        <w:b/>
        <w:bCs/>
      </w:rPr>
      <w:tblPr/>
      <w:tcPr>
        <w:tcBorders>
          <w:top w:val="single" w:sz="8" w:space="0" w:color="EF3832" w:themeColor="accent6"/>
          <w:left w:val="nil"/>
          <w:bottom w:val="single" w:sz="8" w:space="0" w:color="EF3832"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CDCC" w:themeFill="accent6" w:themeFillTint="3F"/>
      </w:tcPr>
    </w:tblStylePr>
    <w:tblStylePr w:type="band1Horz">
      <w:tblPr/>
      <w:tcPr>
        <w:tcBorders>
          <w:left w:val="nil"/>
          <w:right w:val="nil"/>
          <w:insideH w:val="nil"/>
          <w:insideV w:val="nil"/>
        </w:tcBorders>
        <w:shd w:val="clear" w:color="auto" w:fill="FBCDCC" w:themeFill="accent6" w:themeFillTint="3F"/>
      </w:tcPr>
    </w:tblStylePr>
  </w:style>
  <w:style w:type="character" w:styleId="LineNumber">
    <w:name w:val="line number"/>
    <w:basedOn w:val="DefaultParagraphFont"/>
    <w:uiPriority w:val="99"/>
    <w:semiHidden/>
    <w:unhideWhenUsed/>
    <w:rsid w:val="00BE7B95"/>
    <w:rPr>
      <w:bCs w:val="0"/>
      <w:szCs w:val="20"/>
    </w:rPr>
  </w:style>
  <w:style w:type="paragraph" w:styleId="List">
    <w:name w:val="List"/>
    <w:basedOn w:val="Normal"/>
    <w:uiPriority w:val="99"/>
    <w:semiHidden/>
    <w:unhideWhenUsed/>
    <w:rsid w:val="00BE7B95"/>
    <w:pPr>
      <w:ind w:left="283" w:hanging="283"/>
      <w:contextualSpacing/>
    </w:pPr>
  </w:style>
  <w:style w:type="paragraph" w:styleId="List2">
    <w:name w:val="List 2"/>
    <w:basedOn w:val="Normal"/>
    <w:uiPriority w:val="99"/>
    <w:semiHidden/>
    <w:unhideWhenUsed/>
    <w:rsid w:val="00BE7B95"/>
    <w:pPr>
      <w:ind w:left="566" w:hanging="283"/>
      <w:contextualSpacing/>
    </w:pPr>
  </w:style>
  <w:style w:type="paragraph" w:styleId="List3">
    <w:name w:val="List 3"/>
    <w:basedOn w:val="Normal"/>
    <w:uiPriority w:val="99"/>
    <w:semiHidden/>
    <w:unhideWhenUsed/>
    <w:rsid w:val="00BE7B95"/>
    <w:pPr>
      <w:ind w:left="849" w:hanging="283"/>
      <w:contextualSpacing/>
    </w:pPr>
  </w:style>
  <w:style w:type="paragraph" w:styleId="List4">
    <w:name w:val="List 4"/>
    <w:basedOn w:val="Normal"/>
    <w:uiPriority w:val="99"/>
    <w:semiHidden/>
    <w:rsid w:val="00BE7B95"/>
    <w:pPr>
      <w:ind w:left="1132" w:hanging="283"/>
      <w:contextualSpacing/>
    </w:pPr>
  </w:style>
  <w:style w:type="paragraph" w:styleId="List5">
    <w:name w:val="List 5"/>
    <w:basedOn w:val="Normal"/>
    <w:uiPriority w:val="99"/>
    <w:semiHidden/>
    <w:rsid w:val="00BE7B95"/>
    <w:pPr>
      <w:ind w:left="1415" w:hanging="283"/>
      <w:contextualSpacing/>
    </w:pPr>
  </w:style>
  <w:style w:type="paragraph" w:styleId="ListBullet">
    <w:name w:val="List Bullet"/>
    <w:basedOn w:val="Normal"/>
    <w:uiPriority w:val="99"/>
    <w:semiHidden/>
    <w:unhideWhenUsed/>
    <w:rsid w:val="00BE7B95"/>
    <w:pPr>
      <w:numPr>
        <w:numId w:val="11"/>
      </w:numPr>
      <w:contextualSpacing/>
    </w:pPr>
  </w:style>
  <w:style w:type="paragraph" w:styleId="ListBullet2">
    <w:name w:val="List Bullet 2"/>
    <w:basedOn w:val="Normal"/>
    <w:uiPriority w:val="99"/>
    <w:semiHidden/>
    <w:unhideWhenUsed/>
    <w:rsid w:val="00BE7B95"/>
    <w:pPr>
      <w:numPr>
        <w:numId w:val="12"/>
      </w:numPr>
      <w:contextualSpacing/>
    </w:pPr>
  </w:style>
  <w:style w:type="paragraph" w:styleId="ListBullet3">
    <w:name w:val="List Bullet 3"/>
    <w:basedOn w:val="Normal"/>
    <w:uiPriority w:val="99"/>
    <w:semiHidden/>
    <w:unhideWhenUsed/>
    <w:rsid w:val="00BE7B95"/>
    <w:pPr>
      <w:numPr>
        <w:numId w:val="13"/>
      </w:numPr>
      <w:contextualSpacing/>
    </w:pPr>
  </w:style>
  <w:style w:type="paragraph" w:styleId="ListBullet4">
    <w:name w:val="List Bullet 4"/>
    <w:basedOn w:val="Normal"/>
    <w:uiPriority w:val="99"/>
    <w:semiHidden/>
    <w:unhideWhenUsed/>
    <w:rsid w:val="00BE7B95"/>
    <w:pPr>
      <w:numPr>
        <w:numId w:val="14"/>
      </w:numPr>
      <w:contextualSpacing/>
    </w:pPr>
  </w:style>
  <w:style w:type="paragraph" w:styleId="ListBullet5">
    <w:name w:val="List Bullet 5"/>
    <w:basedOn w:val="Normal"/>
    <w:uiPriority w:val="99"/>
    <w:semiHidden/>
    <w:unhideWhenUsed/>
    <w:rsid w:val="00BE7B95"/>
    <w:pPr>
      <w:numPr>
        <w:numId w:val="15"/>
      </w:numPr>
      <w:contextualSpacing/>
    </w:pPr>
  </w:style>
  <w:style w:type="paragraph" w:styleId="ListContinue">
    <w:name w:val="List Continue"/>
    <w:basedOn w:val="Normal"/>
    <w:uiPriority w:val="99"/>
    <w:semiHidden/>
    <w:unhideWhenUsed/>
    <w:rsid w:val="00BE7B95"/>
    <w:pPr>
      <w:spacing w:after="120"/>
      <w:ind w:left="283"/>
      <w:contextualSpacing/>
    </w:pPr>
  </w:style>
  <w:style w:type="paragraph" w:styleId="ListContinue2">
    <w:name w:val="List Continue 2"/>
    <w:basedOn w:val="Normal"/>
    <w:uiPriority w:val="99"/>
    <w:semiHidden/>
    <w:unhideWhenUsed/>
    <w:rsid w:val="00BE7B95"/>
    <w:pPr>
      <w:spacing w:after="120"/>
      <w:ind w:left="566"/>
      <w:contextualSpacing/>
    </w:pPr>
  </w:style>
  <w:style w:type="paragraph" w:styleId="ListContinue3">
    <w:name w:val="List Continue 3"/>
    <w:basedOn w:val="Normal"/>
    <w:uiPriority w:val="99"/>
    <w:semiHidden/>
    <w:unhideWhenUsed/>
    <w:rsid w:val="00BE7B95"/>
    <w:pPr>
      <w:spacing w:after="120"/>
      <w:ind w:left="849"/>
      <w:contextualSpacing/>
    </w:pPr>
  </w:style>
  <w:style w:type="paragraph" w:styleId="ListContinue4">
    <w:name w:val="List Continue 4"/>
    <w:basedOn w:val="Normal"/>
    <w:uiPriority w:val="99"/>
    <w:semiHidden/>
    <w:unhideWhenUsed/>
    <w:rsid w:val="00BE7B95"/>
    <w:pPr>
      <w:spacing w:after="120"/>
      <w:ind w:left="1132"/>
      <w:contextualSpacing/>
    </w:pPr>
  </w:style>
  <w:style w:type="paragraph" w:styleId="ListContinue5">
    <w:name w:val="List Continue 5"/>
    <w:basedOn w:val="Normal"/>
    <w:uiPriority w:val="99"/>
    <w:semiHidden/>
    <w:unhideWhenUsed/>
    <w:rsid w:val="00BE7B95"/>
    <w:pPr>
      <w:spacing w:after="120"/>
      <w:ind w:left="1415"/>
      <w:contextualSpacing/>
    </w:pPr>
  </w:style>
  <w:style w:type="paragraph" w:styleId="ListNumber">
    <w:name w:val="List Number"/>
    <w:basedOn w:val="Normal"/>
    <w:uiPriority w:val="99"/>
    <w:semiHidden/>
    <w:rsid w:val="00BE7B95"/>
    <w:pPr>
      <w:numPr>
        <w:numId w:val="16"/>
      </w:numPr>
      <w:contextualSpacing/>
    </w:pPr>
  </w:style>
  <w:style w:type="paragraph" w:styleId="ListNumber2">
    <w:name w:val="List Number 2"/>
    <w:basedOn w:val="Normal"/>
    <w:uiPriority w:val="99"/>
    <w:semiHidden/>
    <w:unhideWhenUsed/>
    <w:rsid w:val="00BE7B95"/>
    <w:pPr>
      <w:numPr>
        <w:numId w:val="17"/>
      </w:numPr>
      <w:contextualSpacing/>
    </w:pPr>
  </w:style>
  <w:style w:type="paragraph" w:styleId="ListNumber3">
    <w:name w:val="List Number 3"/>
    <w:basedOn w:val="Normal"/>
    <w:uiPriority w:val="99"/>
    <w:semiHidden/>
    <w:unhideWhenUsed/>
    <w:rsid w:val="00BE7B95"/>
    <w:pPr>
      <w:numPr>
        <w:numId w:val="18"/>
      </w:numPr>
      <w:contextualSpacing/>
    </w:pPr>
  </w:style>
  <w:style w:type="paragraph" w:styleId="ListNumber4">
    <w:name w:val="List Number 4"/>
    <w:basedOn w:val="Normal"/>
    <w:uiPriority w:val="99"/>
    <w:semiHidden/>
    <w:unhideWhenUsed/>
    <w:rsid w:val="00BE7B95"/>
    <w:pPr>
      <w:numPr>
        <w:numId w:val="19"/>
      </w:numPr>
      <w:contextualSpacing/>
    </w:pPr>
  </w:style>
  <w:style w:type="paragraph" w:styleId="ListNumber5">
    <w:name w:val="List Number 5"/>
    <w:basedOn w:val="Normal"/>
    <w:uiPriority w:val="99"/>
    <w:semiHidden/>
    <w:unhideWhenUsed/>
    <w:rsid w:val="00BE7B95"/>
    <w:pPr>
      <w:numPr>
        <w:numId w:val="20"/>
      </w:numPr>
      <w:contextualSpacing/>
    </w:pPr>
  </w:style>
  <w:style w:type="table" w:styleId="ListTable1Light">
    <w:name w:val="List Table 1 Light"/>
    <w:basedOn w:val="TableNormal"/>
    <w:uiPriority w:val="46"/>
    <w:rsid w:val="00BE7B95"/>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BE7B95"/>
    <w:pPr>
      <w:spacing w:after="0" w:line="240" w:lineRule="auto"/>
    </w:pPr>
    <w:tblPr>
      <w:tblStyleRowBandSize w:val="1"/>
      <w:tblStyleColBandSize w:val="1"/>
    </w:tblPr>
    <w:tblStylePr w:type="firstRow">
      <w:rPr>
        <w:b/>
        <w:bCs/>
      </w:rPr>
      <w:tblPr/>
      <w:tcPr>
        <w:tcBorders>
          <w:bottom w:val="single" w:sz="4" w:space="0" w:color="F47DBC" w:themeColor="accent1" w:themeTint="99"/>
        </w:tcBorders>
      </w:tcPr>
    </w:tblStylePr>
    <w:tblStylePr w:type="lastRow">
      <w:rPr>
        <w:b/>
        <w:bCs/>
      </w:rPr>
      <w:tblPr/>
      <w:tcPr>
        <w:tcBorders>
          <w:top w:val="single" w:sz="4" w:space="0" w:color="F47DBC" w:themeColor="accent1" w:themeTint="99"/>
        </w:tcBorders>
      </w:tcPr>
    </w:tblStylePr>
    <w:tblStylePr w:type="firstCol">
      <w:rPr>
        <w:b/>
        <w:bCs/>
      </w:rPr>
    </w:tblStylePr>
    <w:tblStylePr w:type="lastCol">
      <w:rPr>
        <w:b/>
        <w:bCs/>
      </w:rPr>
    </w:tblStylePr>
    <w:tblStylePr w:type="band1Vert">
      <w:tblPr/>
      <w:tcPr>
        <w:shd w:val="clear" w:color="auto" w:fill="FBD3E8" w:themeFill="accent1" w:themeFillTint="33"/>
      </w:tcPr>
    </w:tblStylePr>
    <w:tblStylePr w:type="band1Horz">
      <w:tblPr/>
      <w:tcPr>
        <w:shd w:val="clear" w:color="auto" w:fill="FBD3E8" w:themeFill="accent1" w:themeFillTint="33"/>
      </w:tcPr>
    </w:tblStylePr>
  </w:style>
  <w:style w:type="table" w:styleId="ListTable1Light-Accent2">
    <w:name w:val="List Table 1 Light Accent 2"/>
    <w:basedOn w:val="TableNormal"/>
    <w:uiPriority w:val="46"/>
    <w:rsid w:val="00BE7B95"/>
    <w:pPr>
      <w:spacing w:after="0" w:line="240" w:lineRule="auto"/>
    </w:pPr>
    <w:tblPr>
      <w:tblStyleRowBandSize w:val="1"/>
      <w:tblStyleColBandSize w:val="1"/>
    </w:tblPr>
    <w:tblStylePr w:type="firstRow">
      <w:rPr>
        <w:b/>
        <w:bCs/>
      </w:rPr>
      <w:tblPr/>
      <w:tcPr>
        <w:tcBorders>
          <w:bottom w:val="single" w:sz="4" w:space="0" w:color="BB76CE" w:themeColor="accent2" w:themeTint="99"/>
        </w:tcBorders>
      </w:tcPr>
    </w:tblStylePr>
    <w:tblStylePr w:type="lastRow">
      <w:rPr>
        <w:b/>
        <w:bCs/>
      </w:rPr>
      <w:tblPr/>
      <w:tcPr>
        <w:tcBorders>
          <w:top w:val="single" w:sz="4" w:space="0" w:color="BB76CE" w:themeColor="accent2" w:themeTint="99"/>
        </w:tcBorders>
      </w:tcPr>
    </w:tblStylePr>
    <w:tblStylePr w:type="firstCol">
      <w:rPr>
        <w:b/>
        <w:bCs/>
      </w:rPr>
    </w:tblStylePr>
    <w:tblStylePr w:type="lastCol">
      <w:rPr>
        <w:b/>
        <w:bCs/>
      </w:rPr>
    </w:tblStylePr>
    <w:tblStylePr w:type="band1Vert">
      <w:tblPr/>
      <w:tcPr>
        <w:shd w:val="clear" w:color="auto" w:fill="E8D1EE" w:themeFill="accent2" w:themeFillTint="33"/>
      </w:tcPr>
    </w:tblStylePr>
    <w:tblStylePr w:type="band1Horz">
      <w:tblPr/>
      <w:tcPr>
        <w:shd w:val="clear" w:color="auto" w:fill="E8D1EE" w:themeFill="accent2" w:themeFillTint="33"/>
      </w:tcPr>
    </w:tblStylePr>
  </w:style>
  <w:style w:type="table" w:styleId="ListTable1Light-Accent3">
    <w:name w:val="List Table 1 Light Accent 3"/>
    <w:basedOn w:val="TableNormal"/>
    <w:uiPriority w:val="46"/>
    <w:rsid w:val="00BE7B95"/>
    <w:pPr>
      <w:spacing w:after="0" w:line="240" w:lineRule="auto"/>
    </w:pPr>
    <w:tblPr>
      <w:tblStyleRowBandSize w:val="1"/>
      <w:tblStyleColBandSize w:val="1"/>
    </w:tblPr>
    <w:tblStylePr w:type="firstRow">
      <w:rPr>
        <w:b/>
        <w:bCs/>
      </w:rPr>
      <w:tblPr/>
      <w:tcPr>
        <w:tcBorders>
          <w:bottom w:val="single" w:sz="4" w:space="0" w:color="F7A27E" w:themeColor="accent3" w:themeTint="99"/>
        </w:tcBorders>
      </w:tcPr>
    </w:tblStylePr>
    <w:tblStylePr w:type="lastRow">
      <w:rPr>
        <w:b/>
        <w:bCs/>
      </w:rPr>
      <w:tblPr/>
      <w:tcPr>
        <w:tcBorders>
          <w:top w:val="single" w:sz="4" w:space="0" w:color="F7A27E" w:themeColor="accent3" w:themeTint="99"/>
        </w:tcBorders>
      </w:tcPr>
    </w:tblStylePr>
    <w:tblStylePr w:type="firstCol">
      <w:rPr>
        <w:b/>
        <w:bCs/>
      </w:rPr>
    </w:tblStylePr>
    <w:tblStylePr w:type="lastCol">
      <w:rPr>
        <w:b/>
        <w:bCs/>
      </w:rPr>
    </w:tblStylePr>
    <w:tblStylePr w:type="band1Vert">
      <w:tblPr/>
      <w:tcPr>
        <w:shd w:val="clear" w:color="auto" w:fill="FCDFD3" w:themeFill="accent3" w:themeFillTint="33"/>
      </w:tcPr>
    </w:tblStylePr>
    <w:tblStylePr w:type="band1Horz">
      <w:tblPr/>
      <w:tcPr>
        <w:shd w:val="clear" w:color="auto" w:fill="FCDFD3" w:themeFill="accent3" w:themeFillTint="33"/>
      </w:tcPr>
    </w:tblStylePr>
  </w:style>
  <w:style w:type="table" w:styleId="ListTable1Light-Accent4">
    <w:name w:val="List Table 1 Light Accent 4"/>
    <w:basedOn w:val="TableNormal"/>
    <w:uiPriority w:val="46"/>
    <w:rsid w:val="00BE7B95"/>
    <w:pPr>
      <w:spacing w:after="0" w:line="240" w:lineRule="auto"/>
    </w:pPr>
    <w:tblPr>
      <w:tblStyleRowBandSize w:val="1"/>
      <w:tblStyleColBandSize w:val="1"/>
    </w:tblPr>
    <w:tblStylePr w:type="firstRow">
      <w:rPr>
        <w:b/>
        <w:bCs/>
      </w:rPr>
      <w:tblPr/>
      <w:tcPr>
        <w:tcBorders>
          <w:bottom w:val="single" w:sz="4" w:space="0" w:color="FCCC7C" w:themeColor="accent4" w:themeTint="99"/>
        </w:tcBorders>
      </w:tcPr>
    </w:tblStylePr>
    <w:tblStylePr w:type="lastRow">
      <w:rPr>
        <w:b/>
        <w:bCs/>
      </w:rPr>
      <w:tblPr/>
      <w:tcPr>
        <w:tcBorders>
          <w:top w:val="single" w:sz="4" w:space="0" w:color="FCCC7C" w:themeColor="accent4" w:themeTint="99"/>
        </w:tcBorders>
      </w:tcPr>
    </w:tblStylePr>
    <w:tblStylePr w:type="firstCol">
      <w:rPr>
        <w:b/>
        <w:bCs/>
      </w:rPr>
    </w:tblStylePr>
    <w:tblStylePr w:type="lastCol">
      <w:rPr>
        <w:b/>
        <w:bCs/>
      </w:rPr>
    </w:tblStylePr>
    <w:tblStylePr w:type="band1Vert">
      <w:tblPr/>
      <w:tcPr>
        <w:shd w:val="clear" w:color="auto" w:fill="FEEED3" w:themeFill="accent4" w:themeFillTint="33"/>
      </w:tcPr>
    </w:tblStylePr>
    <w:tblStylePr w:type="band1Horz">
      <w:tblPr/>
      <w:tcPr>
        <w:shd w:val="clear" w:color="auto" w:fill="FEEED3" w:themeFill="accent4" w:themeFillTint="33"/>
      </w:tcPr>
    </w:tblStylePr>
  </w:style>
  <w:style w:type="table" w:styleId="ListTable1Light-Accent5">
    <w:name w:val="List Table 1 Light Accent 5"/>
    <w:basedOn w:val="TableNormal"/>
    <w:uiPriority w:val="46"/>
    <w:rsid w:val="00BE7B95"/>
    <w:pPr>
      <w:spacing w:after="0" w:line="240" w:lineRule="auto"/>
    </w:pPr>
    <w:tblPr>
      <w:tblStyleRowBandSize w:val="1"/>
      <w:tblStyleColBandSize w:val="1"/>
    </w:tblPr>
    <w:tblStylePr w:type="firstRow">
      <w:rPr>
        <w:b/>
        <w:bCs/>
      </w:rPr>
      <w:tblPr/>
      <w:tcPr>
        <w:tcBorders>
          <w:bottom w:val="single" w:sz="4" w:space="0" w:color="FFE476" w:themeColor="accent5" w:themeTint="99"/>
        </w:tcBorders>
      </w:tcPr>
    </w:tblStylePr>
    <w:tblStylePr w:type="lastRow">
      <w:rPr>
        <w:b/>
        <w:bCs/>
      </w:rPr>
      <w:tblPr/>
      <w:tcPr>
        <w:tcBorders>
          <w:top w:val="single" w:sz="4" w:space="0" w:color="FFE476" w:themeColor="accent5" w:themeTint="99"/>
        </w:tcBorders>
      </w:tcPr>
    </w:tblStylePr>
    <w:tblStylePr w:type="firstCol">
      <w:rPr>
        <w:b/>
        <w:bCs/>
      </w:rPr>
    </w:tblStylePr>
    <w:tblStylePr w:type="lastCol">
      <w:rPr>
        <w:b/>
        <w:bCs/>
      </w:rPr>
    </w:tblStylePr>
    <w:tblStylePr w:type="band1Vert">
      <w:tblPr/>
      <w:tcPr>
        <w:shd w:val="clear" w:color="auto" w:fill="FFF6D1" w:themeFill="accent5" w:themeFillTint="33"/>
      </w:tcPr>
    </w:tblStylePr>
    <w:tblStylePr w:type="band1Horz">
      <w:tblPr/>
      <w:tcPr>
        <w:shd w:val="clear" w:color="auto" w:fill="FFF6D1" w:themeFill="accent5" w:themeFillTint="33"/>
      </w:tcPr>
    </w:tblStylePr>
  </w:style>
  <w:style w:type="table" w:styleId="ListTable1Light-Accent6">
    <w:name w:val="List Table 1 Light Accent 6"/>
    <w:basedOn w:val="TableNormal"/>
    <w:uiPriority w:val="46"/>
    <w:rsid w:val="00BE7B95"/>
    <w:pPr>
      <w:spacing w:after="0" w:line="240" w:lineRule="auto"/>
    </w:pPr>
    <w:tblPr>
      <w:tblStyleRowBandSize w:val="1"/>
      <w:tblStyleColBandSize w:val="1"/>
    </w:tblPr>
    <w:tblStylePr w:type="firstRow">
      <w:rPr>
        <w:b/>
        <w:bCs/>
      </w:rPr>
      <w:tblPr/>
      <w:tcPr>
        <w:tcBorders>
          <w:bottom w:val="single" w:sz="4" w:space="0" w:color="F58783" w:themeColor="accent6" w:themeTint="99"/>
        </w:tcBorders>
      </w:tcPr>
    </w:tblStylePr>
    <w:tblStylePr w:type="lastRow">
      <w:rPr>
        <w:b/>
        <w:bCs/>
      </w:rPr>
      <w:tblPr/>
      <w:tcPr>
        <w:tcBorders>
          <w:top w:val="single" w:sz="4" w:space="0" w:color="F58783" w:themeColor="accent6" w:themeTint="99"/>
        </w:tcBorders>
      </w:tcPr>
    </w:tblStylePr>
    <w:tblStylePr w:type="firstCol">
      <w:rPr>
        <w:b/>
        <w:bCs/>
      </w:rPr>
    </w:tblStylePr>
    <w:tblStylePr w:type="lastCol">
      <w:rPr>
        <w:b/>
        <w:bCs/>
      </w:rPr>
    </w:tblStylePr>
    <w:tblStylePr w:type="band1Vert">
      <w:tblPr/>
      <w:tcPr>
        <w:shd w:val="clear" w:color="auto" w:fill="FBD7D5" w:themeFill="accent6" w:themeFillTint="33"/>
      </w:tcPr>
    </w:tblStylePr>
    <w:tblStylePr w:type="band1Horz">
      <w:tblPr/>
      <w:tcPr>
        <w:shd w:val="clear" w:color="auto" w:fill="FBD7D5" w:themeFill="accent6" w:themeFillTint="33"/>
      </w:tcPr>
    </w:tblStylePr>
  </w:style>
  <w:style w:type="table" w:styleId="ListTable2">
    <w:name w:val="List Table 2"/>
    <w:basedOn w:val="TableNormal"/>
    <w:uiPriority w:val="47"/>
    <w:rsid w:val="00BE7B95"/>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BE7B95"/>
    <w:pPr>
      <w:spacing w:after="0" w:line="240" w:lineRule="auto"/>
    </w:pPr>
    <w:tblPr>
      <w:tblStyleRowBandSize w:val="1"/>
      <w:tblStyleColBandSize w:val="1"/>
      <w:tblBorders>
        <w:top w:val="single" w:sz="4" w:space="0" w:color="F47DBC" w:themeColor="accent1" w:themeTint="99"/>
        <w:bottom w:val="single" w:sz="4" w:space="0" w:color="F47DBC" w:themeColor="accent1" w:themeTint="99"/>
        <w:insideH w:val="single" w:sz="4" w:space="0" w:color="F47DBC"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D3E8" w:themeFill="accent1" w:themeFillTint="33"/>
      </w:tcPr>
    </w:tblStylePr>
    <w:tblStylePr w:type="band1Horz">
      <w:tblPr/>
      <w:tcPr>
        <w:shd w:val="clear" w:color="auto" w:fill="FBD3E8" w:themeFill="accent1" w:themeFillTint="33"/>
      </w:tcPr>
    </w:tblStylePr>
  </w:style>
  <w:style w:type="table" w:styleId="ListTable2-Accent2">
    <w:name w:val="List Table 2 Accent 2"/>
    <w:basedOn w:val="TableNormal"/>
    <w:uiPriority w:val="47"/>
    <w:rsid w:val="00BE7B95"/>
    <w:pPr>
      <w:spacing w:after="0" w:line="240" w:lineRule="auto"/>
    </w:pPr>
    <w:tblPr>
      <w:tblStyleRowBandSize w:val="1"/>
      <w:tblStyleColBandSize w:val="1"/>
      <w:tblBorders>
        <w:top w:val="single" w:sz="4" w:space="0" w:color="BB76CE" w:themeColor="accent2" w:themeTint="99"/>
        <w:bottom w:val="single" w:sz="4" w:space="0" w:color="BB76CE" w:themeColor="accent2" w:themeTint="99"/>
        <w:insideH w:val="single" w:sz="4" w:space="0" w:color="BB76CE"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8D1EE" w:themeFill="accent2" w:themeFillTint="33"/>
      </w:tcPr>
    </w:tblStylePr>
    <w:tblStylePr w:type="band1Horz">
      <w:tblPr/>
      <w:tcPr>
        <w:shd w:val="clear" w:color="auto" w:fill="E8D1EE" w:themeFill="accent2" w:themeFillTint="33"/>
      </w:tcPr>
    </w:tblStylePr>
  </w:style>
  <w:style w:type="table" w:styleId="ListTable2-Accent3">
    <w:name w:val="List Table 2 Accent 3"/>
    <w:basedOn w:val="TableNormal"/>
    <w:uiPriority w:val="47"/>
    <w:rsid w:val="00BE7B95"/>
    <w:pPr>
      <w:spacing w:after="0" w:line="240" w:lineRule="auto"/>
    </w:pPr>
    <w:tblPr>
      <w:tblStyleRowBandSize w:val="1"/>
      <w:tblStyleColBandSize w:val="1"/>
      <w:tblBorders>
        <w:top w:val="single" w:sz="4" w:space="0" w:color="F7A27E" w:themeColor="accent3" w:themeTint="99"/>
        <w:bottom w:val="single" w:sz="4" w:space="0" w:color="F7A27E" w:themeColor="accent3" w:themeTint="99"/>
        <w:insideH w:val="single" w:sz="4" w:space="0" w:color="F7A27E"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FD3" w:themeFill="accent3" w:themeFillTint="33"/>
      </w:tcPr>
    </w:tblStylePr>
    <w:tblStylePr w:type="band1Horz">
      <w:tblPr/>
      <w:tcPr>
        <w:shd w:val="clear" w:color="auto" w:fill="FCDFD3" w:themeFill="accent3" w:themeFillTint="33"/>
      </w:tcPr>
    </w:tblStylePr>
  </w:style>
  <w:style w:type="table" w:styleId="ListTable2-Accent4">
    <w:name w:val="List Table 2 Accent 4"/>
    <w:basedOn w:val="TableNormal"/>
    <w:uiPriority w:val="47"/>
    <w:rsid w:val="00BE7B95"/>
    <w:pPr>
      <w:spacing w:after="0" w:line="240" w:lineRule="auto"/>
    </w:pPr>
    <w:tblPr>
      <w:tblStyleRowBandSize w:val="1"/>
      <w:tblStyleColBandSize w:val="1"/>
      <w:tblBorders>
        <w:top w:val="single" w:sz="4" w:space="0" w:color="FCCC7C" w:themeColor="accent4" w:themeTint="99"/>
        <w:bottom w:val="single" w:sz="4" w:space="0" w:color="FCCC7C" w:themeColor="accent4" w:themeTint="99"/>
        <w:insideH w:val="single" w:sz="4" w:space="0" w:color="FCCC7C"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EEED3" w:themeFill="accent4" w:themeFillTint="33"/>
      </w:tcPr>
    </w:tblStylePr>
    <w:tblStylePr w:type="band1Horz">
      <w:tblPr/>
      <w:tcPr>
        <w:shd w:val="clear" w:color="auto" w:fill="FEEED3" w:themeFill="accent4" w:themeFillTint="33"/>
      </w:tcPr>
    </w:tblStylePr>
  </w:style>
  <w:style w:type="table" w:styleId="ListTable2-Accent5">
    <w:name w:val="List Table 2 Accent 5"/>
    <w:basedOn w:val="TableNormal"/>
    <w:uiPriority w:val="47"/>
    <w:rsid w:val="00BE7B95"/>
    <w:pPr>
      <w:spacing w:after="0" w:line="240" w:lineRule="auto"/>
    </w:pPr>
    <w:tblPr>
      <w:tblStyleRowBandSize w:val="1"/>
      <w:tblStyleColBandSize w:val="1"/>
      <w:tblBorders>
        <w:top w:val="single" w:sz="4" w:space="0" w:color="FFE476" w:themeColor="accent5" w:themeTint="99"/>
        <w:bottom w:val="single" w:sz="4" w:space="0" w:color="FFE476" w:themeColor="accent5" w:themeTint="99"/>
        <w:insideH w:val="single" w:sz="4" w:space="0" w:color="FFE47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6D1" w:themeFill="accent5" w:themeFillTint="33"/>
      </w:tcPr>
    </w:tblStylePr>
    <w:tblStylePr w:type="band1Horz">
      <w:tblPr/>
      <w:tcPr>
        <w:shd w:val="clear" w:color="auto" w:fill="FFF6D1" w:themeFill="accent5" w:themeFillTint="33"/>
      </w:tcPr>
    </w:tblStylePr>
  </w:style>
  <w:style w:type="table" w:styleId="ListTable2-Accent6">
    <w:name w:val="List Table 2 Accent 6"/>
    <w:basedOn w:val="TableNormal"/>
    <w:uiPriority w:val="47"/>
    <w:rsid w:val="00BE7B95"/>
    <w:pPr>
      <w:spacing w:after="0" w:line="240" w:lineRule="auto"/>
    </w:pPr>
    <w:tblPr>
      <w:tblStyleRowBandSize w:val="1"/>
      <w:tblStyleColBandSize w:val="1"/>
      <w:tblBorders>
        <w:top w:val="single" w:sz="4" w:space="0" w:color="F58783" w:themeColor="accent6" w:themeTint="99"/>
        <w:bottom w:val="single" w:sz="4" w:space="0" w:color="F58783" w:themeColor="accent6" w:themeTint="99"/>
        <w:insideH w:val="single" w:sz="4" w:space="0" w:color="F58783"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D7D5" w:themeFill="accent6" w:themeFillTint="33"/>
      </w:tcPr>
    </w:tblStylePr>
    <w:tblStylePr w:type="band1Horz">
      <w:tblPr/>
      <w:tcPr>
        <w:shd w:val="clear" w:color="auto" w:fill="FBD7D5" w:themeFill="accent6" w:themeFillTint="33"/>
      </w:tcPr>
    </w:tblStylePr>
  </w:style>
  <w:style w:type="table" w:styleId="ListTable3">
    <w:name w:val="List Table 3"/>
    <w:basedOn w:val="TableNormal"/>
    <w:uiPriority w:val="48"/>
    <w:rsid w:val="00BE7B95"/>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BE7B95"/>
    <w:pPr>
      <w:spacing w:after="0" w:line="240" w:lineRule="auto"/>
    </w:pPr>
    <w:tblPr>
      <w:tblStyleRowBandSize w:val="1"/>
      <w:tblStyleColBandSize w:val="1"/>
      <w:tblBorders>
        <w:top w:val="single" w:sz="4" w:space="0" w:color="ED2891" w:themeColor="accent1"/>
        <w:left w:val="single" w:sz="4" w:space="0" w:color="ED2891" w:themeColor="accent1"/>
        <w:bottom w:val="single" w:sz="4" w:space="0" w:color="ED2891" w:themeColor="accent1"/>
        <w:right w:val="single" w:sz="4" w:space="0" w:color="ED2891" w:themeColor="accent1"/>
      </w:tblBorders>
    </w:tblPr>
    <w:tblStylePr w:type="firstRow">
      <w:rPr>
        <w:b/>
        <w:bCs/>
        <w:color w:val="FFFFFF" w:themeColor="background1"/>
      </w:rPr>
      <w:tblPr/>
      <w:tcPr>
        <w:shd w:val="clear" w:color="auto" w:fill="ED2891" w:themeFill="accent1"/>
      </w:tcPr>
    </w:tblStylePr>
    <w:tblStylePr w:type="lastRow">
      <w:rPr>
        <w:b/>
        <w:bCs/>
      </w:rPr>
      <w:tblPr/>
      <w:tcPr>
        <w:tcBorders>
          <w:top w:val="double" w:sz="4" w:space="0" w:color="ED2891"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2891" w:themeColor="accent1"/>
          <w:right w:val="single" w:sz="4" w:space="0" w:color="ED2891" w:themeColor="accent1"/>
        </w:tcBorders>
      </w:tcPr>
    </w:tblStylePr>
    <w:tblStylePr w:type="band1Horz">
      <w:tblPr/>
      <w:tcPr>
        <w:tcBorders>
          <w:top w:val="single" w:sz="4" w:space="0" w:color="ED2891" w:themeColor="accent1"/>
          <w:bottom w:val="single" w:sz="4" w:space="0" w:color="ED2891"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2891" w:themeColor="accent1"/>
          <w:left w:val="nil"/>
        </w:tcBorders>
      </w:tcPr>
    </w:tblStylePr>
    <w:tblStylePr w:type="swCell">
      <w:tblPr/>
      <w:tcPr>
        <w:tcBorders>
          <w:top w:val="double" w:sz="4" w:space="0" w:color="ED2891" w:themeColor="accent1"/>
          <w:right w:val="nil"/>
        </w:tcBorders>
      </w:tcPr>
    </w:tblStylePr>
  </w:style>
  <w:style w:type="table" w:styleId="ListTable3-Accent2">
    <w:name w:val="List Table 3 Accent 2"/>
    <w:basedOn w:val="TableNormal"/>
    <w:uiPriority w:val="48"/>
    <w:rsid w:val="00BE7B95"/>
    <w:pPr>
      <w:spacing w:after="0" w:line="240" w:lineRule="auto"/>
    </w:pPr>
    <w:tblPr>
      <w:tblStyleRowBandSize w:val="1"/>
      <w:tblStyleColBandSize w:val="1"/>
      <w:tblBorders>
        <w:top w:val="single" w:sz="4" w:space="0" w:color="803594" w:themeColor="accent2"/>
        <w:left w:val="single" w:sz="4" w:space="0" w:color="803594" w:themeColor="accent2"/>
        <w:bottom w:val="single" w:sz="4" w:space="0" w:color="803594" w:themeColor="accent2"/>
        <w:right w:val="single" w:sz="4" w:space="0" w:color="803594" w:themeColor="accent2"/>
      </w:tblBorders>
    </w:tblPr>
    <w:tblStylePr w:type="firstRow">
      <w:rPr>
        <w:b/>
        <w:bCs/>
        <w:color w:val="FFFFFF" w:themeColor="background1"/>
      </w:rPr>
      <w:tblPr/>
      <w:tcPr>
        <w:shd w:val="clear" w:color="auto" w:fill="803594" w:themeFill="accent2"/>
      </w:tcPr>
    </w:tblStylePr>
    <w:tblStylePr w:type="lastRow">
      <w:rPr>
        <w:b/>
        <w:bCs/>
      </w:rPr>
      <w:tblPr/>
      <w:tcPr>
        <w:tcBorders>
          <w:top w:val="double" w:sz="4" w:space="0" w:color="803594"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3594" w:themeColor="accent2"/>
          <w:right w:val="single" w:sz="4" w:space="0" w:color="803594" w:themeColor="accent2"/>
        </w:tcBorders>
      </w:tcPr>
    </w:tblStylePr>
    <w:tblStylePr w:type="band1Horz">
      <w:tblPr/>
      <w:tcPr>
        <w:tcBorders>
          <w:top w:val="single" w:sz="4" w:space="0" w:color="803594" w:themeColor="accent2"/>
          <w:bottom w:val="single" w:sz="4" w:space="0" w:color="803594"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3594" w:themeColor="accent2"/>
          <w:left w:val="nil"/>
        </w:tcBorders>
      </w:tcPr>
    </w:tblStylePr>
    <w:tblStylePr w:type="swCell">
      <w:tblPr/>
      <w:tcPr>
        <w:tcBorders>
          <w:top w:val="double" w:sz="4" w:space="0" w:color="803594" w:themeColor="accent2"/>
          <w:right w:val="nil"/>
        </w:tcBorders>
      </w:tcPr>
    </w:tblStylePr>
  </w:style>
  <w:style w:type="table" w:styleId="ListTable3-Accent3">
    <w:name w:val="List Table 3 Accent 3"/>
    <w:basedOn w:val="TableNormal"/>
    <w:uiPriority w:val="48"/>
    <w:rsid w:val="00BE7B95"/>
    <w:pPr>
      <w:spacing w:after="0" w:line="240" w:lineRule="auto"/>
    </w:pPr>
    <w:tblPr>
      <w:tblStyleRowBandSize w:val="1"/>
      <w:tblStyleColBandSize w:val="1"/>
      <w:tblBorders>
        <w:top w:val="single" w:sz="4" w:space="0" w:color="F26529" w:themeColor="accent3"/>
        <w:left w:val="single" w:sz="4" w:space="0" w:color="F26529" w:themeColor="accent3"/>
        <w:bottom w:val="single" w:sz="4" w:space="0" w:color="F26529" w:themeColor="accent3"/>
        <w:right w:val="single" w:sz="4" w:space="0" w:color="F26529" w:themeColor="accent3"/>
      </w:tblBorders>
    </w:tblPr>
    <w:tblStylePr w:type="firstRow">
      <w:rPr>
        <w:b/>
        <w:bCs/>
        <w:color w:val="FFFFFF" w:themeColor="background1"/>
      </w:rPr>
      <w:tblPr/>
      <w:tcPr>
        <w:shd w:val="clear" w:color="auto" w:fill="F26529" w:themeFill="accent3"/>
      </w:tcPr>
    </w:tblStylePr>
    <w:tblStylePr w:type="lastRow">
      <w:rPr>
        <w:b/>
        <w:bCs/>
      </w:rPr>
      <w:tblPr/>
      <w:tcPr>
        <w:tcBorders>
          <w:top w:val="double" w:sz="4" w:space="0" w:color="F2652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26529" w:themeColor="accent3"/>
          <w:right w:val="single" w:sz="4" w:space="0" w:color="F26529" w:themeColor="accent3"/>
        </w:tcBorders>
      </w:tcPr>
    </w:tblStylePr>
    <w:tblStylePr w:type="band1Horz">
      <w:tblPr/>
      <w:tcPr>
        <w:tcBorders>
          <w:top w:val="single" w:sz="4" w:space="0" w:color="F26529" w:themeColor="accent3"/>
          <w:bottom w:val="single" w:sz="4" w:space="0" w:color="F2652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26529" w:themeColor="accent3"/>
          <w:left w:val="nil"/>
        </w:tcBorders>
      </w:tcPr>
    </w:tblStylePr>
    <w:tblStylePr w:type="swCell">
      <w:tblPr/>
      <w:tcPr>
        <w:tcBorders>
          <w:top w:val="double" w:sz="4" w:space="0" w:color="F26529" w:themeColor="accent3"/>
          <w:right w:val="nil"/>
        </w:tcBorders>
      </w:tcPr>
    </w:tblStylePr>
  </w:style>
  <w:style w:type="table" w:styleId="ListTable3-Accent4">
    <w:name w:val="List Table 3 Accent 4"/>
    <w:basedOn w:val="TableNormal"/>
    <w:uiPriority w:val="48"/>
    <w:rsid w:val="00BE7B95"/>
    <w:pPr>
      <w:spacing w:after="0" w:line="240" w:lineRule="auto"/>
    </w:pPr>
    <w:tblPr>
      <w:tblStyleRowBandSize w:val="1"/>
      <w:tblStyleColBandSize w:val="1"/>
      <w:tblBorders>
        <w:top w:val="single" w:sz="4" w:space="0" w:color="FBAC26" w:themeColor="accent4"/>
        <w:left w:val="single" w:sz="4" w:space="0" w:color="FBAC26" w:themeColor="accent4"/>
        <w:bottom w:val="single" w:sz="4" w:space="0" w:color="FBAC26" w:themeColor="accent4"/>
        <w:right w:val="single" w:sz="4" w:space="0" w:color="FBAC26" w:themeColor="accent4"/>
      </w:tblBorders>
    </w:tblPr>
    <w:tblStylePr w:type="firstRow">
      <w:rPr>
        <w:b/>
        <w:bCs/>
        <w:color w:val="FFFFFF" w:themeColor="background1"/>
      </w:rPr>
      <w:tblPr/>
      <w:tcPr>
        <w:shd w:val="clear" w:color="auto" w:fill="FBAC26" w:themeFill="accent4"/>
      </w:tcPr>
    </w:tblStylePr>
    <w:tblStylePr w:type="lastRow">
      <w:rPr>
        <w:b/>
        <w:bCs/>
      </w:rPr>
      <w:tblPr/>
      <w:tcPr>
        <w:tcBorders>
          <w:top w:val="double" w:sz="4" w:space="0" w:color="FBAC26"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BAC26" w:themeColor="accent4"/>
          <w:right w:val="single" w:sz="4" w:space="0" w:color="FBAC26" w:themeColor="accent4"/>
        </w:tcBorders>
      </w:tcPr>
    </w:tblStylePr>
    <w:tblStylePr w:type="band1Horz">
      <w:tblPr/>
      <w:tcPr>
        <w:tcBorders>
          <w:top w:val="single" w:sz="4" w:space="0" w:color="FBAC26" w:themeColor="accent4"/>
          <w:bottom w:val="single" w:sz="4" w:space="0" w:color="FBAC26"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BAC26" w:themeColor="accent4"/>
          <w:left w:val="nil"/>
        </w:tcBorders>
      </w:tcPr>
    </w:tblStylePr>
    <w:tblStylePr w:type="swCell">
      <w:tblPr/>
      <w:tcPr>
        <w:tcBorders>
          <w:top w:val="double" w:sz="4" w:space="0" w:color="FBAC26" w:themeColor="accent4"/>
          <w:right w:val="nil"/>
        </w:tcBorders>
      </w:tcPr>
    </w:tblStylePr>
  </w:style>
  <w:style w:type="table" w:styleId="ListTable3-Accent5">
    <w:name w:val="List Table 3 Accent 5"/>
    <w:basedOn w:val="TableNormal"/>
    <w:uiPriority w:val="48"/>
    <w:rsid w:val="00BE7B95"/>
    <w:pPr>
      <w:spacing w:after="0" w:line="240" w:lineRule="auto"/>
    </w:pPr>
    <w:tblPr>
      <w:tblStyleRowBandSize w:val="1"/>
      <w:tblStyleColBandSize w:val="1"/>
      <w:tblBorders>
        <w:top w:val="single" w:sz="4" w:space="0" w:color="FFD41C" w:themeColor="accent5"/>
        <w:left w:val="single" w:sz="4" w:space="0" w:color="FFD41C" w:themeColor="accent5"/>
        <w:bottom w:val="single" w:sz="4" w:space="0" w:color="FFD41C" w:themeColor="accent5"/>
        <w:right w:val="single" w:sz="4" w:space="0" w:color="FFD41C" w:themeColor="accent5"/>
      </w:tblBorders>
    </w:tblPr>
    <w:tblStylePr w:type="firstRow">
      <w:rPr>
        <w:b/>
        <w:bCs/>
        <w:color w:val="FFFFFF" w:themeColor="background1"/>
      </w:rPr>
      <w:tblPr/>
      <w:tcPr>
        <w:shd w:val="clear" w:color="auto" w:fill="FFD41C" w:themeFill="accent5"/>
      </w:tcPr>
    </w:tblStylePr>
    <w:tblStylePr w:type="lastRow">
      <w:rPr>
        <w:b/>
        <w:bCs/>
      </w:rPr>
      <w:tblPr/>
      <w:tcPr>
        <w:tcBorders>
          <w:top w:val="double" w:sz="4" w:space="0" w:color="FFD41C"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D41C" w:themeColor="accent5"/>
          <w:right w:val="single" w:sz="4" w:space="0" w:color="FFD41C" w:themeColor="accent5"/>
        </w:tcBorders>
      </w:tcPr>
    </w:tblStylePr>
    <w:tblStylePr w:type="band1Horz">
      <w:tblPr/>
      <w:tcPr>
        <w:tcBorders>
          <w:top w:val="single" w:sz="4" w:space="0" w:color="FFD41C" w:themeColor="accent5"/>
          <w:bottom w:val="single" w:sz="4" w:space="0" w:color="FFD41C"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D41C" w:themeColor="accent5"/>
          <w:left w:val="nil"/>
        </w:tcBorders>
      </w:tcPr>
    </w:tblStylePr>
    <w:tblStylePr w:type="swCell">
      <w:tblPr/>
      <w:tcPr>
        <w:tcBorders>
          <w:top w:val="double" w:sz="4" w:space="0" w:color="FFD41C" w:themeColor="accent5"/>
          <w:right w:val="nil"/>
        </w:tcBorders>
      </w:tcPr>
    </w:tblStylePr>
  </w:style>
  <w:style w:type="table" w:styleId="ListTable3-Accent6">
    <w:name w:val="List Table 3 Accent 6"/>
    <w:basedOn w:val="TableNormal"/>
    <w:uiPriority w:val="48"/>
    <w:rsid w:val="00BE7B95"/>
    <w:pPr>
      <w:spacing w:after="0" w:line="240" w:lineRule="auto"/>
    </w:pPr>
    <w:tblPr>
      <w:tblStyleRowBandSize w:val="1"/>
      <w:tblStyleColBandSize w:val="1"/>
      <w:tblBorders>
        <w:top w:val="single" w:sz="4" w:space="0" w:color="EF3832" w:themeColor="accent6"/>
        <w:left w:val="single" w:sz="4" w:space="0" w:color="EF3832" w:themeColor="accent6"/>
        <w:bottom w:val="single" w:sz="4" w:space="0" w:color="EF3832" w:themeColor="accent6"/>
        <w:right w:val="single" w:sz="4" w:space="0" w:color="EF3832" w:themeColor="accent6"/>
      </w:tblBorders>
    </w:tblPr>
    <w:tblStylePr w:type="firstRow">
      <w:rPr>
        <w:b/>
        <w:bCs/>
        <w:color w:val="FFFFFF" w:themeColor="background1"/>
      </w:rPr>
      <w:tblPr/>
      <w:tcPr>
        <w:shd w:val="clear" w:color="auto" w:fill="EF3832" w:themeFill="accent6"/>
      </w:tcPr>
    </w:tblStylePr>
    <w:tblStylePr w:type="lastRow">
      <w:rPr>
        <w:b/>
        <w:bCs/>
      </w:rPr>
      <w:tblPr/>
      <w:tcPr>
        <w:tcBorders>
          <w:top w:val="double" w:sz="4" w:space="0" w:color="EF3832"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F3832" w:themeColor="accent6"/>
          <w:right w:val="single" w:sz="4" w:space="0" w:color="EF3832" w:themeColor="accent6"/>
        </w:tcBorders>
      </w:tcPr>
    </w:tblStylePr>
    <w:tblStylePr w:type="band1Horz">
      <w:tblPr/>
      <w:tcPr>
        <w:tcBorders>
          <w:top w:val="single" w:sz="4" w:space="0" w:color="EF3832" w:themeColor="accent6"/>
          <w:bottom w:val="single" w:sz="4" w:space="0" w:color="EF3832"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F3832" w:themeColor="accent6"/>
          <w:left w:val="nil"/>
        </w:tcBorders>
      </w:tcPr>
    </w:tblStylePr>
    <w:tblStylePr w:type="swCell">
      <w:tblPr/>
      <w:tcPr>
        <w:tcBorders>
          <w:top w:val="double" w:sz="4" w:space="0" w:color="EF3832" w:themeColor="accent6"/>
          <w:right w:val="nil"/>
        </w:tcBorders>
      </w:tcPr>
    </w:tblStylePr>
  </w:style>
  <w:style w:type="table" w:styleId="ListTable4">
    <w:name w:val="List Table 4"/>
    <w:basedOn w:val="TableNormal"/>
    <w:uiPriority w:val="49"/>
    <w:rsid w:val="00BE7B95"/>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BE7B95"/>
    <w:pPr>
      <w:spacing w:after="0" w:line="240" w:lineRule="auto"/>
    </w:pPr>
    <w:tblPr>
      <w:tblStyleRowBandSize w:val="1"/>
      <w:tblStyleColBandSize w:val="1"/>
      <w:tblBorders>
        <w:top w:val="single" w:sz="4" w:space="0" w:color="F47DBC" w:themeColor="accent1" w:themeTint="99"/>
        <w:left w:val="single" w:sz="4" w:space="0" w:color="F47DBC" w:themeColor="accent1" w:themeTint="99"/>
        <w:bottom w:val="single" w:sz="4" w:space="0" w:color="F47DBC" w:themeColor="accent1" w:themeTint="99"/>
        <w:right w:val="single" w:sz="4" w:space="0" w:color="F47DBC" w:themeColor="accent1" w:themeTint="99"/>
        <w:insideH w:val="single" w:sz="4" w:space="0" w:color="F47DBC" w:themeColor="accent1" w:themeTint="99"/>
      </w:tblBorders>
    </w:tblPr>
    <w:tblStylePr w:type="firstRow">
      <w:rPr>
        <w:b/>
        <w:bCs/>
        <w:color w:val="FFFFFF" w:themeColor="background1"/>
      </w:rPr>
      <w:tblPr/>
      <w:tcPr>
        <w:tcBorders>
          <w:top w:val="single" w:sz="4" w:space="0" w:color="ED2891" w:themeColor="accent1"/>
          <w:left w:val="single" w:sz="4" w:space="0" w:color="ED2891" w:themeColor="accent1"/>
          <w:bottom w:val="single" w:sz="4" w:space="0" w:color="ED2891" w:themeColor="accent1"/>
          <w:right w:val="single" w:sz="4" w:space="0" w:color="ED2891" w:themeColor="accent1"/>
          <w:insideH w:val="nil"/>
        </w:tcBorders>
        <w:shd w:val="clear" w:color="auto" w:fill="ED2891" w:themeFill="accent1"/>
      </w:tcPr>
    </w:tblStylePr>
    <w:tblStylePr w:type="lastRow">
      <w:rPr>
        <w:b/>
        <w:bCs/>
      </w:rPr>
      <w:tblPr/>
      <w:tcPr>
        <w:tcBorders>
          <w:top w:val="double" w:sz="4" w:space="0" w:color="F47DBC" w:themeColor="accent1" w:themeTint="99"/>
        </w:tcBorders>
      </w:tcPr>
    </w:tblStylePr>
    <w:tblStylePr w:type="firstCol">
      <w:rPr>
        <w:b/>
        <w:bCs/>
      </w:rPr>
    </w:tblStylePr>
    <w:tblStylePr w:type="lastCol">
      <w:rPr>
        <w:b/>
        <w:bCs/>
      </w:rPr>
    </w:tblStylePr>
    <w:tblStylePr w:type="band1Vert">
      <w:tblPr/>
      <w:tcPr>
        <w:shd w:val="clear" w:color="auto" w:fill="FBD3E8" w:themeFill="accent1" w:themeFillTint="33"/>
      </w:tcPr>
    </w:tblStylePr>
    <w:tblStylePr w:type="band1Horz">
      <w:tblPr/>
      <w:tcPr>
        <w:shd w:val="clear" w:color="auto" w:fill="FBD3E8" w:themeFill="accent1" w:themeFillTint="33"/>
      </w:tcPr>
    </w:tblStylePr>
  </w:style>
  <w:style w:type="table" w:styleId="ListTable4-Accent2">
    <w:name w:val="List Table 4 Accent 2"/>
    <w:basedOn w:val="TableNormal"/>
    <w:uiPriority w:val="49"/>
    <w:rsid w:val="00BE7B95"/>
    <w:pPr>
      <w:spacing w:after="0" w:line="240" w:lineRule="auto"/>
    </w:pPr>
    <w:tblPr>
      <w:tblStyleRowBandSize w:val="1"/>
      <w:tblStyleColBandSize w:val="1"/>
      <w:tblBorders>
        <w:top w:val="single" w:sz="4" w:space="0" w:color="BB76CE" w:themeColor="accent2" w:themeTint="99"/>
        <w:left w:val="single" w:sz="4" w:space="0" w:color="BB76CE" w:themeColor="accent2" w:themeTint="99"/>
        <w:bottom w:val="single" w:sz="4" w:space="0" w:color="BB76CE" w:themeColor="accent2" w:themeTint="99"/>
        <w:right w:val="single" w:sz="4" w:space="0" w:color="BB76CE" w:themeColor="accent2" w:themeTint="99"/>
        <w:insideH w:val="single" w:sz="4" w:space="0" w:color="BB76CE" w:themeColor="accent2" w:themeTint="99"/>
      </w:tblBorders>
    </w:tblPr>
    <w:tblStylePr w:type="firstRow">
      <w:rPr>
        <w:b/>
        <w:bCs/>
        <w:color w:val="FFFFFF" w:themeColor="background1"/>
      </w:rPr>
      <w:tblPr/>
      <w:tcPr>
        <w:tcBorders>
          <w:top w:val="single" w:sz="4" w:space="0" w:color="803594" w:themeColor="accent2"/>
          <w:left w:val="single" w:sz="4" w:space="0" w:color="803594" w:themeColor="accent2"/>
          <w:bottom w:val="single" w:sz="4" w:space="0" w:color="803594" w:themeColor="accent2"/>
          <w:right w:val="single" w:sz="4" w:space="0" w:color="803594" w:themeColor="accent2"/>
          <w:insideH w:val="nil"/>
        </w:tcBorders>
        <w:shd w:val="clear" w:color="auto" w:fill="803594" w:themeFill="accent2"/>
      </w:tcPr>
    </w:tblStylePr>
    <w:tblStylePr w:type="lastRow">
      <w:rPr>
        <w:b/>
        <w:bCs/>
      </w:rPr>
      <w:tblPr/>
      <w:tcPr>
        <w:tcBorders>
          <w:top w:val="double" w:sz="4" w:space="0" w:color="BB76CE" w:themeColor="accent2" w:themeTint="99"/>
        </w:tcBorders>
      </w:tcPr>
    </w:tblStylePr>
    <w:tblStylePr w:type="firstCol">
      <w:rPr>
        <w:b/>
        <w:bCs/>
      </w:rPr>
    </w:tblStylePr>
    <w:tblStylePr w:type="lastCol">
      <w:rPr>
        <w:b/>
        <w:bCs/>
      </w:rPr>
    </w:tblStylePr>
    <w:tblStylePr w:type="band1Vert">
      <w:tblPr/>
      <w:tcPr>
        <w:shd w:val="clear" w:color="auto" w:fill="E8D1EE" w:themeFill="accent2" w:themeFillTint="33"/>
      </w:tcPr>
    </w:tblStylePr>
    <w:tblStylePr w:type="band1Horz">
      <w:tblPr/>
      <w:tcPr>
        <w:shd w:val="clear" w:color="auto" w:fill="E8D1EE" w:themeFill="accent2" w:themeFillTint="33"/>
      </w:tcPr>
    </w:tblStylePr>
  </w:style>
  <w:style w:type="table" w:styleId="ListTable4-Accent3">
    <w:name w:val="List Table 4 Accent 3"/>
    <w:basedOn w:val="TableNormal"/>
    <w:uiPriority w:val="49"/>
    <w:rsid w:val="00BE7B95"/>
    <w:pPr>
      <w:spacing w:after="0" w:line="240" w:lineRule="auto"/>
    </w:pPr>
    <w:tblPr>
      <w:tblStyleRowBandSize w:val="1"/>
      <w:tblStyleColBandSize w:val="1"/>
      <w:tblBorders>
        <w:top w:val="single" w:sz="4" w:space="0" w:color="F7A27E" w:themeColor="accent3" w:themeTint="99"/>
        <w:left w:val="single" w:sz="4" w:space="0" w:color="F7A27E" w:themeColor="accent3" w:themeTint="99"/>
        <w:bottom w:val="single" w:sz="4" w:space="0" w:color="F7A27E" w:themeColor="accent3" w:themeTint="99"/>
        <w:right w:val="single" w:sz="4" w:space="0" w:color="F7A27E" w:themeColor="accent3" w:themeTint="99"/>
        <w:insideH w:val="single" w:sz="4" w:space="0" w:color="F7A27E" w:themeColor="accent3" w:themeTint="99"/>
      </w:tblBorders>
    </w:tblPr>
    <w:tblStylePr w:type="firstRow">
      <w:rPr>
        <w:b/>
        <w:bCs/>
        <w:color w:val="FFFFFF" w:themeColor="background1"/>
      </w:rPr>
      <w:tblPr/>
      <w:tcPr>
        <w:tcBorders>
          <w:top w:val="single" w:sz="4" w:space="0" w:color="F26529" w:themeColor="accent3"/>
          <w:left w:val="single" w:sz="4" w:space="0" w:color="F26529" w:themeColor="accent3"/>
          <w:bottom w:val="single" w:sz="4" w:space="0" w:color="F26529" w:themeColor="accent3"/>
          <w:right w:val="single" w:sz="4" w:space="0" w:color="F26529" w:themeColor="accent3"/>
          <w:insideH w:val="nil"/>
        </w:tcBorders>
        <w:shd w:val="clear" w:color="auto" w:fill="F26529" w:themeFill="accent3"/>
      </w:tcPr>
    </w:tblStylePr>
    <w:tblStylePr w:type="lastRow">
      <w:rPr>
        <w:b/>
        <w:bCs/>
      </w:rPr>
      <w:tblPr/>
      <w:tcPr>
        <w:tcBorders>
          <w:top w:val="double" w:sz="4" w:space="0" w:color="F7A27E" w:themeColor="accent3" w:themeTint="99"/>
        </w:tcBorders>
      </w:tcPr>
    </w:tblStylePr>
    <w:tblStylePr w:type="firstCol">
      <w:rPr>
        <w:b/>
        <w:bCs/>
      </w:rPr>
    </w:tblStylePr>
    <w:tblStylePr w:type="lastCol">
      <w:rPr>
        <w:b/>
        <w:bCs/>
      </w:rPr>
    </w:tblStylePr>
    <w:tblStylePr w:type="band1Vert">
      <w:tblPr/>
      <w:tcPr>
        <w:shd w:val="clear" w:color="auto" w:fill="FCDFD3" w:themeFill="accent3" w:themeFillTint="33"/>
      </w:tcPr>
    </w:tblStylePr>
    <w:tblStylePr w:type="band1Horz">
      <w:tblPr/>
      <w:tcPr>
        <w:shd w:val="clear" w:color="auto" w:fill="FCDFD3" w:themeFill="accent3" w:themeFillTint="33"/>
      </w:tcPr>
    </w:tblStylePr>
  </w:style>
  <w:style w:type="table" w:styleId="ListTable4-Accent4">
    <w:name w:val="List Table 4 Accent 4"/>
    <w:basedOn w:val="TableNormal"/>
    <w:uiPriority w:val="49"/>
    <w:rsid w:val="00BE7B95"/>
    <w:pPr>
      <w:spacing w:after="0" w:line="240" w:lineRule="auto"/>
    </w:pPr>
    <w:tblPr>
      <w:tblStyleRowBandSize w:val="1"/>
      <w:tblStyleColBandSize w:val="1"/>
      <w:tblBorders>
        <w:top w:val="single" w:sz="4" w:space="0" w:color="FCCC7C" w:themeColor="accent4" w:themeTint="99"/>
        <w:left w:val="single" w:sz="4" w:space="0" w:color="FCCC7C" w:themeColor="accent4" w:themeTint="99"/>
        <w:bottom w:val="single" w:sz="4" w:space="0" w:color="FCCC7C" w:themeColor="accent4" w:themeTint="99"/>
        <w:right w:val="single" w:sz="4" w:space="0" w:color="FCCC7C" w:themeColor="accent4" w:themeTint="99"/>
        <w:insideH w:val="single" w:sz="4" w:space="0" w:color="FCCC7C" w:themeColor="accent4" w:themeTint="99"/>
      </w:tblBorders>
    </w:tblPr>
    <w:tblStylePr w:type="firstRow">
      <w:rPr>
        <w:b/>
        <w:bCs/>
        <w:color w:val="FFFFFF" w:themeColor="background1"/>
      </w:rPr>
      <w:tblPr/>
      <w:tcPr>
        <w:tcBorders>
          <w:top w:val="single" w:sz="4" w:space="0" w:color="FBAC26" w:themeColor="accent4"/>
          <w:left w:val="single" w:sz="4" w:space="0" w:color="FBAC26" w:themeColor="accent4"/>
          <w:bottom w:val="single" w:sz="4" w:space="0" w:color="FBAC26" w:themeColor="accent4"/>
          <w:right w:val="single" w:sz="4" w:space="0" w:color="FBAC26" w:themeColor="accent4"/>
          <w:insideH w:val="nil"/>
        </w:tcBorders>
        <w:shd w:val="clear" w:color="auto" w:fill="FBAC26" w:themeFill="accent4"/>
      </w:tcPr>
    </w:tblStylePr>
    <w:tblStylePr w:type="lastRow">
      <w:rPr>
        <w:b/>
        <w:bCs/>
      </w:rPr>
      <w:tblPr/>
      <w:tcPr>
        <w:tcBorders>
          <w:top w:val="double" w:sz="4" w:space="0" w:color="FCCC7C" w:themeColor="accent4" w:themeTint="99"/>
        </w:tcBorders>
      </w:tcPr>
    </w:tblStylePr>
    <w:tblStylePr w:type="firstCol">
      <w:rPr>
        <w:b/>
        <w:bCs/>
      </w:rPr>
    </w:tblStylePr>
    <w:tblStylePr w:type="lastCol">
      <w:rPr>
        <w:b/>
        <w:bCs/>
      </w:rPr>
    </w:tblStylePr>
    <w:tblStylePr w:type="band1Vert">
      <w:tblPr/>
      <w:tcPr>
        <w:shd w:val="clear" w:color="auto" w:fill="FEEED3" w:themeFill="accent4" w:themeFillTint="33"/>
      </w:tcPr>
    </w:tblStylePr>
    <w:tblStylePr w:type="band1Horz">
      <w:tblPr/>
      <w:tcPr>
        <w:shd w:val="clear" w:color="auto" w:fill="FEEED3" w:themeFill="accent4" w:themeFillTint="33"/>
      </w:tcPr>
    </w:tblStylePr>
  </w:style>
  <w:style w:type="table" w:styleId="ListTable4-Accent5">
    <w:name w:val="List Table 4 Accent 5"/>
    <w:basedOn w:val="TableNormal"/>
    <w:uiPriority w:val="49"/>
    <w:rsid w:val="00BE7B95"/>
    <w:pPr>
      <w:spacing w:after="0" w:line="240" w:lineRule="auto"/>
    </w:pPr>
    <w:tblPr>
      <w:tblStyleRowBandSize w:val="1"/>
      <w:tblStyleColBandSize w:val="1"/>
      <w:tblBorders>
        <w:top w:val="single" w:sz="4" w:space="0" w:color="FFE476" w:themeColor="accent5" w:themeTint="99"/>
        <w:left w:val="single" w:sz="4" w:space="0" w:color="FFE476" w:themeColor="accent5" w:themeTint="99"/>
        <w:bottom w:val="single" w:sz="4" w:space="0" w:color="FFE476" w:themeColor="accent5" w:themeTint="99"/>
        <w:right w:val="single" w:sz="4" w:space="0" w:color="FFE476" w:themeColor="accent5" w:themeTint="99"/>
        <w:insideH w:val="single" w:sz="4" w:space="0" w:color="FFE476" w:themeColor="accent5" w:themeTint="99"/>
      </w:tblBorders>
    </w:tblPr>
    <w:tblStylePr w:type="firstRow">
      <w:rPr>
        <w:b/>
        <w:bCs/>
        <w:color w:val="FFFFFF" w:themeColor="background1"/>
      </w:rPr>
      <w:tblPr/>
      <w:tcPr>
        <w:tcBorders>
          <w:top w:val="single" w:sz="4" w:space="0" w:color="FFD41C" w:themeColor="accent5"/>
          <w:left w:val="single" w:sz="4" w:space="0" w:color="FFD41C" w:themeColor="accent5"/>
          <w:bottom w:val="single" w:sz="4" w:space="0" w:color="FFD41C" w:themeColor="accent5"/>
          <w:right w:val="single" w:sz="4" w:space="0" w:color="FFD41C" w:themeColor="accent5"/>
          <w:insideH w:val="nil"/>
        </w:tcBorders>
        <w:shd w:val="clear" w:color="auto" w:fill="FFD41C" w:themeFill="accent5"/>
      </w:tcPr>
    </w:tblStylePr>
    <w:tblStylePr w:type="lastRow">
      <w:rPr>
        <w:b/>
        <w:bCs/>
      </w:rPr>
      <w:tblPr/>
      <w:tcPr>
        <w:tcBorders>
          <w:top w:val="double" w:sz="4" w:space="0" w:color="FFE476" w:themeColor="accent5" w:themeTint="99"/>
        </w:tcBorders>
      </w:tcPr>
    </w:tblStylePr>
    <w:tblStylePr w:type="firstCol">
      <w:rPr>
        <w:b/>
        <w:bCs/>
      </w:rPr>
    </w:tblStylePr>
    <w:tblStylePr w:type="lastCol">
      <w:rPr>
        <w:b/>
        <w:bCs/>
      </w:rPr>
    </w:tblStylePr>
    <w:tblStylePr w:type="band1Vert">
      <w:tblPr/>
      <w:tcPr>
        <w:shd w:val="clear" w:color="auto" w:fill="FFF6D1" w:themeFill="accent5" w:themeFillTint="33"/>
      </w:tcPr>
    </w:tblStylePr>
    <w:tblStylePr w:type="band1Horz">
      <w:tblPr/>
      <w:tcPr>
        <w:shd w:val="clear" w:color="auto" w:fill="FFF6D1" w:themeFill="accent5" w:themeFillTint="33"/>
      </w:tcPr>
    </w:tblStylePr>
  </w:style>
  <w:style w:type="table" w:styleId="ListTable4-Accent6">
    <w:name w:val="List Table 4 Accent 6"/>
    <w:basedOn w:val="TableNormal"/>
    <w:uiPriority w:val="49"/>
    <w:rsid w:val="00BE7B95"/>
    <w:pPr>
      <w:spacing w:after="0" w:line="240" w:lineRule="auto"/>
    </w:pPr>
    <w:tblPr>
      <w:tblStyleRowBandSize w:val="1"/>
      <w:tblStyleColBandSize w:val="1"/>
      <w:tblBorders>
        <w:top w:val="single" w:sz="4" w:space="0" w:color="F58783" w:themeColor="accent6" w:themeTint="99"/>
        <w:left w:val="single" w:sz="4" w:space="0" w:color="F58783" w:themeColor="accent6" w:themeTint="99"/>
        <w:bottom w:val="single" w:sz="4" w:space="0" w:color="F58783" w:themeColor="accent6" w:themeTint="99"/>
        <w:right w:val="single" w:sz="4" w:space="0" w:color="F58783" w:themeColor="accent6" w:themeTint="99"/>
        <w:insideH w:val="single" w:sz="4" w:space="0" w:color="F58783" w:themeColor="accent6" w:themeTint="99"/>
      </w:tblBorders>
    </w:tblPr>
    <w:tblStylePr w:type="firstRow">
      <w:rPr>
        <w:b/>
        <w:bCs/>
        <w:color w:val="FFFFFF" w:themeColor="background1"/>
      </w:rPr>
      <w:tblPr/>
      <w:tcPr>
        <w:tcBorders>
          <w:top w:val="single" w:sz="4" w:space="0" w:color="EF3832" w:themeColor="accent6"/>
          <w:left w:val="single" w:sz="4" w:space="0" w:color="EF3832" w:themeColor="accent6"/>
          <w:bottom w:val="single" w:sz="4" w:space="0" w:color="EF3832" w:themeColor="accent6"/>
          <w:right w:val="single" w:sz="4" w:space="0" w:color="EF3832" w:themeColor="accent6"/>
          <w:insideH w:val="nil"/>
        </w:tcBorders>
        <w:shd w:val="clear" w:color="auto" w:fill="EF3832" w:themeFill="accent6"/>
      </w:tcPr>
    </w:tblStylePr>
    <w:tblStylePr w:type="lastRow">
      <w:rPr>
        <w:b/>
        <w:bCs/>
      </w:rPr>
      <w:tblPr/>
      <w:tcPr>
        <w:tcBorders>
          <w:top w:val="double" w:sz="4" w:space="0" w:color="F58783" w:themeColor="accent6" w:themeTint="99"/>
        </w:tcBorders>
      </w:tcPr>
    </w:tblStylePr>
    <w:tblStylePr w:type="firstCol">
      <w:rPr>
        <w:b/>
        <w:bCs/>
      </w:rPr>
    </w:tblStylePr>
    <w:tblStylePr w:type="lastCol">
      <w:rPr>
        <w:b/>
        <w:bCs/>
      </w:rPr>
    </w:tblStylePr>
    <w:tblStylePr w:type="band1Vert">
      <w:tblPr/>
      <w:tcPr>
        <w:shd w:val="clear" w:color="auto" w:fill="FBD7D5" w:themeFill="accent6" w:themeFillTint="33"/>
      </w:tcPr>
    </w:tblStylePr>
    <w:tblStylePr w:type="band1Horz">
      <w:tblPr/>
      <w:tcPr>
        <w:shd w:val="clear" w:color="auto" w:fill="FBD7D5" w:themeFill="accent6" w:themeFillTint="33"/>
      </w:tcPr>
    </w:tblStylePr>
  </w:style>
  <w:style w:type="table" w:styleId="ListTable5Dark">
    <w:name w:val="List Table 5 Dark"/>
    <w:basedOn w:val="TableNormal"/>
    <w:uiPriority w:val="50"/>
    <w:rsid w:val="00BE7B95"/>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BE7B95"/>
    <w:pPr>
      <w:spacing w:after="0" w:line="240" w:lineRule="auto"/>
    </w:pPr>
    <w:rPr>
      <w:color w:val="FFFFFF" w:themeColor="background1"/>
    </w:rPr>
    <w:tblPr>
      <w:tblStyleRowBandSize w:val="1"/>
      <w:tblStyleColBandSize w:val="1"/>
      <w:tblBorders>
        <w:top w:val="single" w:sz="24" w:space="0" w:color="ED2891" w:themeColor="accent1"/>
        <w:left w:val="single" w:sz="24" w:space="0" w:color="ED2891" w:themeColor="accent1"/>
        <w:bottom w:val="single" w:sz="24" w:space="0" w:color="ED2891" w:themeColor="accent1"/>
        <w:right w:val="single" w:sz="24" w:space="0" w:color="ED2891" w:themeColor="accent1"/>
      </w:tblBorders>
    </w:tblPr>
    <w:tcPr>
      <w:shd w:val="clear" w:color="auto" w:fill="ED2891"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BE7B95"/>
    <w:pPr>
      <w:spacing w:after="0" w:line="240" w:lineRule="auto"/>
    </w:pPr>
    <w:rPr>
      <w:color w:val="FFFFFF" w:themeColor="background1"/>
    </w:rPr>
    <w:tblPr>
      <w:tblStyleRowBandSize w:val="1"/>
      <w:tblStyleColBandSize w:val="1"/>
      <w:tblBorders>
        <w:top w:val="single" w:sz="24" w:space="0" w:color="803594" w:themeColor="accent2"/>
        <w:left w:val="single" w:sz="24" w:space="0" w:color="803594" w:themeColor="accent2"/>
        <w:bottom w:val="single" w:sz="24" w:space="0" w:color="803594" w:themeColor="accent2"/>
        <w:right w:val="single" w:sz="24" w:space="0" w:color="803594" w:themeColor="accent2"/>
      </w:tblBorders>
    </w:tblPr>
    <w:tcPr>
      <w:shd w:val="clear" w:color="auto" w:fill="803594"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BE7B95"/>
    <w:pPr>
      <w:spacing w:after="0" w:line="240" w:lineRule="auto"/>
    </w:pPr>
    <w:rPr>
      <w:color w:val="FFFFFF" w:themeColor="background1"/>
    </w:rPr>
    <w:tblPr>
      <w:tblStyleRowBandSize w:val="1"/>
      <w:tblStyleColBandSize w:val="1"/>
      <w:tblBorders>
        <w:top w:val="single" w:sz="24" w:space="0" w:color="F26529" w:themeColor="accent3"/>
        <w:left w:val="single" w:sz="24" w:space="0" w:color="F26529" w:themeColor="accent3"/>
        <w:bottom w:val="single" w:sz="24" w:space="0" w:color="F26529" w:themeColor="accent3"/>
        <w:right w:val="single" w:sz="24" w:space="0" w:color="F26529" w:themeColor="accent3"/>
      </w:tblBorders>
    </w:tblPr>
    <w:tcPr>
      <w:shd w:val="clear" w:color="auto" w:fill="F2652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BE7B95"/>
    <w:pPr>
      <w:spacing w:after="0" w:line="240" w:lineRule="auto"/>
    </w:pPr>
    <w:rPr>
      <w:color w:val="FFFFFF" w:themeColor="background1"/>
    </w:rPr>
    <w:tblPr>
      <w:tblStyleRowBandSize w:val="1"/>
      <w:tblStyleColBandSize w:val="1"/>
      <w:tblBorders>
        <w:top w:val="single" w:sz="24" w:space="0" w:color="FBAC26" w:themeColor="accent4"/>
        <w:left w:val="single" w:sz="24" w:space="0" w:color="FBAC26" w:themeColor="accent4"/>
        <w:bottom w:val="single" w:sz="24" w:space="0" w:color="FBAC26" w:themeColor="accent4"/>
        <w:right w:val="single" w:sz="24" w:space="0" w:color="FBAC26" w:themeColor="accent4"/>
      </w:tblBorders>
    </w:tblPr>
    <w:tcPr>
      <w:shd w:val="clear" w:color="auto" w:fill="FBAC26"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BE7B95"/>
    <w:pPr>
      <w:spacing w:after="0" w:line="240" w:lineRule="auto"/>
    </w:pPr>
    <w:rPr>
      <w:color w:val="FFFFFF" w:themeColor="background1"/>
    </w:rPr>
    <w:tblPr>
      <w:tblStyleRowBandSize w:val="1"/>
      <w:tblStyleColBandSize w:val="1"/>
      <w:tblBorders>
        <w:top w:val="single" w:sz="24" w:space="0" w:color="FFD41C" w:themeColor="accent5"/>
        <w:left w:val="single" w:sz="24" w:space="0" w:color="FFD41C" w:themeColor="accent5"/>
        <w:bottom w:val="single" w:sz="24" w:space="0" w:color="FFD41C" w:themeColor="accent5"/>
        <w:right w:val="single" w:sz="24" w:space="0" w:color="FFD41C" w:themeColor="accent5"/>
      </w:tblBorders>
    </w:tblPr>
    <w:tcPr>
      <w:shd w:val="clear" w:color="auto" w:fill="FFD41C"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BE7B95"/>
    <w:pPr>
      <w:spacing w:after="0" w:line="240" w:lineRule="auto"/>
    </w:pPr>
    <w:rPr>
      <w:color w:val="FFFFFF" w:themeColor="background1"/>
    </w:rPr>
    <w:tblPr>
      <w:tblStyleRowBandSize w:val="1"/>
      <w:tblStyleColBandSize w:val="1"/>
      <w:tblBorders>
        <w:top w:val="single" w:sz="24" w:space="0" w:color="EF3832" w:themeColor="accent6"/>
        <w:left w:val="single" w:sz="24" w:space="0" w:color="EF3832" w:themeColor="accent6"/>
        <w:bottom w:val="single" w:sz="24" w:space="0" w:color="EF3832" w:themeColor="accent6"/>
        <w:right w:val="single" w:sz="24" w:space="0" w:color="EF3832" w:themeColor="accent6"/>
      </w:tblBorders>
    </w:tblPr>
    <w:tcPr>
      <w:shd w:val="clear" w:color="auto" w:fill="EF3832"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BE7B95"/>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BE7B95"/>
    <w:pPr>
      <w:spacing w:after="0" w:line="240" w:lineRule="auto"/>
    </w:pPr>
    <w:rPr>
      <w:color w:val="BF106C" w:themeColor="accent1" w:themeShade="BF"/>
    </w:rPr>
    <w:tblPr>
      <w:tblStyleRowBandSize w:val="1"/>
      <w:tblStyleColBandSize w:val="1"/>
      <w:tblBorders>
        <w:top w:val="single" w:sz="4" w:space="0" w:color="ED2891" w:themeColor="accent1"/>
        <w:bottom w:val="single" w:sz="4" w:space="0" w:color="ED2891" w:themeColor="accent1"/>
      </w:tblBorders>
    </w:tblPr>
    <w:tblStylePr w:type="firstRow">
      <w:rPr>
        <w:b/>
        <w:bCs/>
      </w:rPr>
      <w:tblPr/>
      <w:tcPr>
        <w:tcBorders>
          <w:bottom w:val="single" w:sz="4" w:space="0" w:color="ED2891" w:themeColor="accent1"/>
        </w:tcBorders>
      </w:tcPr>
    </w:tblStylePr>
    <w:tblStylePr w:type="lastRow">
      <w:rPr>
        <w:b/>
        <w:bCs/>
      </w:rPr>
      <w:tblPr/>
      <w:tcPr>
        <w:tcBorders>
          <w:top w:val="double" w:sz="4" w:space="0" w:color="ED2891" w:themeColor="accent1"/>
        </w:tcBorders>
      </w:tcPr>
    </w:tblStylePr>
    <w:tblStylePr w:type="firstCol">
      <w:rPr>
        <w:b/>
        <w:bCs/>
      </w:rPr>
    </w:tblStylePr>
    <w:tblStylePr w:type="lastCol">
      <w:rPr>
        <w:b/>
        <w:bCs/>
      </w:rPr>
    </w:tblStylePr>
    <w:tblStylePr w:type="band1Vert">
      <w:tblPr/>
      <w:tcPr>
        <w:shd w:val="clear" w:color="auto" w:fill="FBD3E8" w:themeFill="accent1" w:themeFillTint="33"/>
      </w:tcPr>
    </w:tblStylePr>
    <w:tblStylePr w:type="band1Horz">
      <w:tblPr/>
      <w:tcPr>
        <w:shd w:val="clear" w:color="auto" w:fill="FBD3E8" w:themeFill="accent1" w:themeFillTint="33"/>
      </w:tcPr>
    </w:tblStylePr>
  </w:style>
  <w:style w:type="table" w:styleId="ListTable6Colorful-Accent2">
    <w:name w:val="List Table 6 Colorful Accent 2"/>
    <w:basedOn w:val="TableNormal"/>
    <w:uiPriority w:val="51"/>
    <w:rsid w:val="00BE7B95"/>
    <w:pPr>
      <w:spacing w:after="0" w:line="240" w:lineRule="auto"/>
    </w:pPr>
    <w:rPr>
      <w:color w:val="5F276E" w:themeColor="accent2" w:themeShade="BF"/>
    </w:rPr>
    <w:tblPr>
      <w:tblStyleRowBandSize w:val="1"/>
      <w:tblStyleColBandSize w:val="1"/>
      <w:tblBorders>
        <w:top w:val="single" w:sz="4" w:space="0" w:color="803594" w:themeColor="accent2"/>
        <w:bottom w:val="single" w:sz="4" w:space="0" w:color="803594" w:themeColor="accent2"/>
      </w:tblBorders>
    </w:tblPr>
    <w:tblStylePr w:type="firstRow">
      <w:rPr>
        <w:b/>
        <w:bCs/>
      </w:rPr>
      <w:tblPr/>
      <w:tcPr>
        <w:tcBorders>
          <w:bottom w:val="single" w:sz="4" w:space="0" w:color="803594" w:themeColor="accent2"/>
        </w:tcBorders>
      </w:tcPr>
    </w:tblStylePr>
    <w:tblStylePr w:type="lastRow">
      <w:rPr>
        <w:b/>
        <w:bCs/>
      </w:rPr>
      <w:tblPr/>
      <w:tcPr>
        <w:tcBorders>
          <w:top w:val="double" w:sz="4" w:space="0" w:color="803594" w:themeColor="accent2"/>
        </w:tcBorders>
      </w:tcPr>
    </w:tblStylePr>
    <w:tblStylePr w:type="firstCol">
      <w:rPr>
        <w:b/>
        <w:bCs/>
      </w:rPr>
    </w:tblStylePr>
    <w:tblStylePr w:type="lastCol">
      <w:rPr>
        <w:b/>
        <w:bCs/>
      </w:rPr>
    </w:tblStylePr>
    <w:tblStylePr w:type="band1Vert">
      <w:tblPr/>
      <w:tcPr>
        <w:shd w:val="clear" w:color="auto" w:fill="E8D1EE" w:themeFill="accent2" w:themeFillTint="33"/>
      </w:tcPr>
    </w:tblStylePr>
    <w:tblStylePr w:type="band1Horz">
      <w:tblPr/>
      <w:tcPr>
        <w:shd w:val="clear" w:color="auto" w:fill="E8D1EE" w:themeFill="accent2" w:themeFillTint="33"/>
      </w:tcPr>
    </w:tblStylePr>
  </w:style>
  <w:style w:type="table" w:styleId="ListTable6Colorful-Accent3">
    <w:name w:val="List Table 6 Colorful Accent 3"/>
    <w:basedOn w:val="TableNormal"/>
    <w:uiPriority w:val="51"/>
    <w:rsid w:val="00BE7B95"/>
    <w:pPr>
      <w:spacing w:after="0" w:line="240" w:lineRule="auto"/>
    </w:pPr>
    <w:rPr>
      <w:color w:val="C7440C" w:themeColor="accent3" w:themeShade="BF"/>
    </w:rPr>
    <w:tblPr>
      <w:tblStyleRowBandSize w:val="1"/>
      <w:tblStyleColBandSize w:val="1"/>
      <w:tblBorders>
        <w:top w:val="single" w:sz="4" w:space="0" w:color="F26529" w:themeColor="accent3"/>
        <w:bottom w:val="single" w:sz="4" w:space="0" w:color="F26529" w:themeColor="accent3"/>
      </w:tblBorders>
    </w:tblPr>
    <w:tblStylePr w:type="firstRow">
      <w:rPr>
        <w:b/>
        <w:bCs/>
      </w:rPr>
      <w:tblPr/>
      <w:tcPr>
        <w:tcBorders>
          <w:bottom w:val="single" w:sz="4" w:space="0" w:color="F26529" w:themeColor="accent3"/>
        </w:tcBorders>
      </w:tcPr>
    </w:tblStylePr>
    <w:tblStylePr w:type="lastRow">
      <w:rPr>
        <w:b/>
        <w:bCs/>
      </w:rPr>
      <w:tblPr/>
      <w:tcPr>
        <w:tcBorders>
          <w:top w:val="double" w:sz="4" w:space="0" w:color="F26529" w:themeColor="accent3"/>
        </w:tcBorders>
      </w:tcPr>
    </w:tblStylePr>
    <w:tblStylePr w:type="firstCol">
      <w:rPr>
        <w:b/>
        <w:bCs/>
      </w:rPr>
    </w:tblStylePr>
    <w:tblStylePr w:type="lastCol">
      <w:rPr>
        <w:b/>
        <w:bCs/>
      </w:rPr>
    </w:tblStylePr>
    <w:tblStylePr w:type="band1Vert">
      <w:tblPr/>
      <w:tcPr>
        <w:shd w:val="clear" w:color="auto" w:fill="FCDFD3" w:themeFill="accent3" w:themeFillTint="33"/>
      </w:tcPr>
    </w:tblStylePr>
    <w:tblStylePr w:type="band1Horz">
      <w:tblPr/>
      <w:tcPr>
        <w:shd w:val="clear" w:color="auto" w:fill="FCDFD3" w:themeFill="accent3" w:themeFillTint="33"/>
      </w:tcPr>
    </w:tblStylePr>
  </w:style>
  <w:style w:type="table" w:styleId="ListTable6Colorful-Accent4">
    <w:name w:val="List Table 6 Colorful Accent 4"/>
    <w:basedOn w:val="TableNormal"/>
    <w:uiPriority w:val="51"/>
    <w:rsid w:val="00BE7B95"/>
    <w:pPr>
      <w:spacing w:after="0" w:line="240" w:lineRule="auto"/>
    </w:pPr>
    <w:rPr>
      <w:color w:val="D48604" w:themeColor="accent4" w:themeShade="BF"/>
    </w:rPr>
    <w:tblPr>
      <w:tblStyleRowBandSize w:val="1"/>
      <w:tblStyleColBandSize w:val="1"/>
      <w:tblBorders>
        <w:top w:val="single" w:sz="4" w:space="0" w:color="FBAC26" w:themeColor="accent4"/>
        <w:bottom w:val="single" w:sz="4" w:space="0" w:color="FBAC26" w:themeColor="accent4"/>
      </w:tblBorders>
    </w:tblPr>
    <w:tblStylePr w:type="firstRow">
      <w:rPr>
        <w:b/>
        <w:bCs/>
      </w:rPr>
      <w:tblPr/>
      <w:tcPr>
        <w:tcBorders>
          <w:bottom w:val="single" w:sz="4" w:space="0" w:color="FBAC26" w:themeColor="accent4"/>
        </w:tcBorders>
      </w:tcPr>
    </w:tblStylePr>
    <w:tblStylePr w:type="lastRow">
      <w:rPr>
        <w:b/>
        <w:bCs/>
      </w:rPr>
      <w:tblPr/>
      <w:tcPr>
        <w:tcBorders>
          <w:top w:val="double" w:sz="4" w:space="0" w:color="FBAC26" w:themeColor="accent4"/>
        </w:tcBorders>
      </w:tcPr>
    </w:tblStylePr>
    <w:tblStylePr w:type="firstCol">
      <w:rPr>
        <w:b/>
        <w:bCs/>
      </w:rPr>
    </w:tblStylePr>
    <w:tblStylePr w:type="lastCol">
      <w:rPr>
        <w:b/>
        <w:bCs/>
      </w:rPr>
    </w:tblStylePr>
    <w:tblStylePr w:type="band1Vert">
      <w:tblPr/>
      <w:tcPr>
        <w:shd w:val="clear" w:color="auto" w:fill="FEEED3" w:themeFill="accent4" w:themeFillTint="33"/>
      </w:tcPr>
    </w:tblStylePr>
    <w:tblStylePr w:type="band1Horz">
      <w:tblPr/>
      <w:tcPr>
        <w:shd w:val="clear" w:color="auto" w:fill="FEEED3" w:themeFill="accent4" w:themeFillTint="33"/>
      </w:tcPr>
    </w:tblStylePr>
  </w:style>
  <w:style w:type="table" w:styleId="ListTable6Colorful-Accent5">
    <w:name w:val="List Table 6 Colorful Accent 5"/>
    <w:basedOn w:val="TableNormal"/>
    <w:uiPriority w:val="51"/>
    <w:rsid w:val="00BE7B95"/>
    <w:pPr>
      <w:spacing w:after="0" w:line="240" w:lineRule="auto"/>
    </w:pPr>
    <w:rPr>
      <w:color w:val="D3AA00" w:themeColor="accent5" w:themeShade="BF"/>
    </w:rPr>
    <w:tblPr>
      <w:tblStyleRowBandSize w:val="1"/>
      <w:tblStyleColBandSize w:val="1"/>
      <w:tblBorders>
        <w:top w:val="single" w:sz="4" w:space="0" w:color="FFD41C" w:themeColor="accent5"/>
        <w:bottom w:val="single" w:sz="4" w:space="0" w:color="FFD41C" w:themeColor="accent5"/>
      </w:tblBorders>
    </w:tblPr>
    <w:tblStylePr w:type="firstRow">
      <w:rPr>
        <w:b/>
        <w:bCs/>
      </w:rPr>
      <w:tblPr/>
      <w:tcPr>
        <w:tcBorders>
          <w:bottom w:val="single" w:sz="4" w:space="0" w:color="FFD41C" w:themeColor="accent5"/>
        </w:tcBorders>
      </w:tcPr>
    </w:tblStylePr>
    <w:tblStylePr w:type="lastRow">
      <w:rPr>
        <w:b/>
        <w:bCs/>
      </w:rPr>
      <w:tblPr/>
      <w:tcPr>
        <w:tcBorders>
          <w:top w:val="double" w:sz="4" w:space="0" w:color="FFD41C" w:themeColor="accent5"/>
        </w:tcBorders>
      </w:tcPr>
    </w:tblStylePr>
    <w:tblStylePr w:type="firstCol">
      <w:rPr>
        <w:b/>
        <w:bCs/>
      </w:rPr>
    </w:tblStylePr>
    <w:tblStylePr w:type="lastCol">
      <w:rPr>
        <w:b/>
        <w:bCs/>
      </w:rPr>
    </w:tblStylePr>
    <w:tblStylePr w:type="band1Vert">
      <w:tblPr/>
      <w:tcPr>
        <w:shd w:val="clear" w:color="auto" w:fill="FFF6D1" w:themeFill="accent5" w:themeFillTint="33"/>
      </w:tcPr>
    </w:tblStylePr>
    <w:tblStylePr w:type="band1Horz">
      <w:tblPr/>
      <w:tcPr>
        <w:shd w:val="clear" w:color="auto" w:fill="FFF6D1" w:themeFill="accent5" w:themeFillTint="33"/>
      </w:tcPr>
    </w:tblStylePr>
  </w:style>
  <w:style w:type="table" w:styleId="ListTable6Colorful-Accent6">
    <w:name w:val="List Table 6 Colorful Accent 6"/>
    <w:basedOn w:val="TableNormal"/>
    <w:uiPriority w:val="51"/>
    <w:rsid w:val="00BE7B95"/>
    <w:pPr>
      <w:spacing w:after="0" w:line="240" w:lineRule="auto"/>
    </w:pPr>
    <w:rPr>
      <w:color w:val="C8150F" w:themeColor="accent6" w:themeShade="BF"/>
    </w:rPr>
    <w:tblPr>
      <w:tblStyleRowBandSize w:val="1"/>
      <w:tblStyleColBandSize w:val="1"/>
      <w:tblBorders>
        <w:top w:val="single" w:sz="4" w:space="0" w:color="EF3832" w:themeColor="accent6"/>
        <w:bottom w:val="single" w:sz="4" w:space="0" w:color="EF3832" w:themeColor="accent6"/>
      </w:tblBorders>
    </w:tblPr>
    <w:tblStylePr w:type="firstRow">
      <w:rPr>
        <w:b/>
        <w:bCs/>
      </w:rPr>
      <w:tblPr/>
      <w:tcPr>
        <w:tcBorders>
          <w:bottom w:val="single" w:sz="4" w:space="0" w:color="EF3832" w:themeColor="accent6"/>
        </w:tcBorders>
      </w:tcPr>
    </w:tblStylePr>
    <w:tblStylePr w:type="lastRow">
      <w:rPr>
        <w:b/>
        <w:bCs/>
      </w:rPr>
      <w:tblPr/>
      <w:tcPr>
        <w:tcBorders>
          <w:top w:val="double" w:sz="4" w:space="0" w:color="EF3832" w:themeColor="accent6"/>
        </w:tcBorders>
      </w:tcPr>
    </w:tblStylePr>
    <w:tblStylePr w:type="firstCol">
      <w:rPr>
        <w:b/>
        <w:bCs/>
      </w:rPr>
    </w:tblStylePr>
    <w:tblStylePr w:type="lastCol">
      <w:rPr>
        <w:b/>
        <w:bCs/>
      </w:rPr>
    </w:tblStylePr>
    <w:tblStylePr w:type="band1Vert">
      <w:tblPr/>
      <w:tcPr>
        <w:shd w:val="clear" w:color="auto" w:fill="FBD7D5" w:themeFill="accent6" w:themeFillTint="33"/>
      </w:tcPr>
    </w:tblStylePr>
    <w:tblStylePr w:type="band1Horz">
      <w:tblPr/>
      <w:tcPr>
        <w:shd w:val="clear" w:color="auto" w:fill="FBD7D5" w:themeFill="accent6" w:themeFillTint="33"/>
      </w:tcPr>
    </w:tblStylePr>
  </w:style>
  <w:style w:type="table" w:styleId="ListTable7Colorful">
    <w:name w:val="List Table 7 Colorful"/>
    <w:basedOn w:val="TableNormal"/>
    <w:uiPriority w:val="52"/>
    <w:rsid w:val="00BE7B95"/>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BE7B95"/>
    <w:pPr>
      <w:spacing w:after="0" w:line="240" w:lineRule="auto"/>
    </w:pPr>
    <w:rPr>
      <w:color w:val="BF106C"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2891"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2891"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2891"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2891" w:themeColor="accent1"/>
        </w:tcBorders>
        <w:shd w:val="clear" w:color="auto" w:fill="FFFFFF" w:themeFill="background1"/>
      </w:tcPr>
    </w:tblStylePr>
    <w:tblStylePr w:type="band1Vert">
      <w:tblPr/>
      <w:tcPr>
        <w:shd w:val="clear" w:color="auto" w:fill="FBD3E8" w:themeFill="accent1" w:themeFillTint="33"/>
      </w:tcPr>
    </w:tblStylePr>
    <w:tblStylePr w:type="band1Horz">
      <w:tblPr/>
      <w:tcPr>
        <w:shd w:val="clear" w:color="auto" w:fill="FBD3E8"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BE7B95"/>
    <w:pPr>
      <w:spacing w:after="0" w:line="240" w:lineRule="auto"/>
    </w:pPr>
    <w:rPr>
      <w:color w:val="5F276E"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3594"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3594"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3594"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3594" w:themeColor="accent2"/>
        </w:tcBorders>
        <w:shd w:val="clear" w:color="auto" w:fill="FFFFFF" w:themeFill="background1"/>
      </w:tcPr>
    </w:tblStylePr>
    <w:tblStylePr w:type="band1Vert">
      <w:tblPr/>
      <w:tcPr>
        <w:shd w:val="clear" w:color="auto" w:fill="E8D1EE" w:themeFill="accent2" w:themeFillTint="33"/>
      </w:tcPr>
    </w:tblStylePr>
    <w:tblStylePr w:type="band1Horz">
      <w:tblPr/>
      <w:tcPr>
        <w:shd w:val="clear" w:color="auto" w:fill="E8D1EE"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BE7B95"/>
    <w:pPr>
      <w:spacing w:after="0" w:line="240" w:lineRule="auto"/>
    </w:pPr>
    <w:rPr>
      <w:color w:val="C7440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2652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2652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2652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26529" w:themeColor="accent3"/>
        </w:tcBorders>
        <w:shd w:val="clear" w:color="auto" w:fill="FFFFFF" w:themeFill="background1"/>
      </w:tcPr>
    </w:tblStylePr>
    <w:tblStylePr w:type="band1Vert">
      <w:tblPr/>
      <w:tcPr>
        <w:shd w:val="clear" w:color="auto" w:fill="FCDFD3" w:themeFill="accent3" w:themeFillTint="33"/>
      </w:tcPr>
    </w:tblStylePr>
    <w:tblStylePr w:type="band1Horz">
      <w:tblPr/>
      <w:tcPr>
        <w:shd w:val="clear" w:color="auto" w:fill="FCDFD3"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BE7B95"/>
    <w:pPr>
      <w:spacing w:after="0" w:line="240" w:lineRule="auto"/>
    </w:pPr>
    <w:rPr>
      <w:color w:val="D4860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BAC26"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BAC26"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BAC26"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BAC26" w:themeColor="accent4"/>
        </w:tcBorders>
        <w:shd w:val="clear" w:color="auto" w:fill="FFFFFF" w:themeFill="background1"/>
      </w:tcPr>
    </w:tblStylePr>
    <w:tblStylePr w:type="band1Vert">
      <w:tblPr/>
      <w:tcPr>
        <w:shd w:val="clear" w:color="auto" w:fill="FEEED3" w:themeFill="accent4" w:themeFillTint="33"/>
      </w:tcPr>
    </w:tblStylePr>
    <w:tblStylePr w:type="band1Horz">
      <w:tblPr/>
      <w:tcPr>
        <w:shd w:val="clear" w:color="auto" w:fill="FEEED3"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BE7B95"/>
    <w:pPr>
      <w:spacing w:after="0" w:line="240" w:lineRule="auto"/>
    </w:pPr>
    <w:rPr>
      <w:color w:val="D3AA00"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D41C"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D41C"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D41C"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D41C" w:themeColor="accent5"/>
        </w:tcBorders>
        <w:shd w:val="clear" w:color="auto" w:fill="FFFFFF" w:themeFill="background1"/>
      </w:tcPr>
    </w:tblStylePr>
    <w:tblStylePr w:type="band1Vert">
      <w:tblPr/>
      <w:tcPr>
        <w:shd w:val="clear" w:color="auto" w:fill="FFF6D1" w:themeFill="accent5" w:themeFillTint="33"/>
      </w:tcPr>
    </w:tblStylePr>
    <w:tblStylePr w:type="band1Horz">
      <w:tblPr/>
      <w:tcPr>
        <w:shd w:val="clear" w:color="auto" w:fill="FFF6D1"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BE7B95"/>
    <w:pPr>
      <w:spacing w:after="0" w:line="240" w:lineRule="auto"/>
    </w:pPr>
    <w:rPr>
      <w:color w:val="C8150F"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F3832"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F3832"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F3832"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F3832" w:themeColor="accent6"/>
        </w:tcBorders>
        <w:shd w:val="clear" w:color="auto" w:fill="FFFFFF" w:themeFill="background1"/>
      </w:tcPr>
    </w:tblStylePr>
    <w:tblStylePr w:type="band1Vert">
      <w:tblPr/>
      <w:tcPr>
        <w:shd w:val="clear" w:color="auto" w:fill="FBD7D5" w:themeFill="accent6" w:themeFillTint="33"/>
      </w:tcPr>
    </w:tblStylePr>
    <w:tblStylePr w:type="band1Horz">
      <w:tblPr/>
      <w:tcPr>
        <w:shd w:val="clear" w:color="auto" w:fill="FBD7D5"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BE7B95"/>
    <w:pPr>
      <w:tabs>
        <w:tab w:val="left" w:pos="480"/>
        <w:tab w:val="left" w:pos="960"/>
        <w:tab w:val="left" w:pos="1440"/>
        <w:tab w:val="left" w:pos="1920"/>
        <w:tab w:val="left" w:pos="2400"/>
        <w:tab w:val="left" w:pos="2880"/>
        <w:tab w:val="left" w:pos="3360"/>
        <w:tab w:val="left" w:pos="3840"/>
        <w:tab w:val="left" w:pos="4320"/>
      </w:tabs>
      <w:spacing w:before="120" w:after="0" w:line="264" w:lineRule="auto"/>
    </w:pPr>
    <w:rPr>
      <w:rFonts w:ascii="Consolas" w:hAnsi="Consolas"/>
    </w:rPr>
  </w:style>
  <w:style w:type="character" w:customStyle="1" w:styleId="MacroTextChar">
    <w:name w:val="Macro Text Char"/>
    <w:basedOn w:val="DefaultParagraphFont"/>
    <w:link w:val="MacroText"/>
    <w:uiPriority w:val="99"/>
    <w:semiHidden/>
    <w:rsid w:val="00BE7B95"/>
    <w:rPr>
      <w:rFonts w:ascii="Consolas" w:hAnsi="Consolas"/>
      <w:bCs w:val="0"/>
      <w:szCs w:val="20"/>
    </w:rPr>
  </w:style>
  <w:style w:type="table" w:styleId="MediumGrid1">
    <w:name w:val="Medium Grid 1"/>
    <w:basedOn w:val="TableNormal"/>
    <w:uiPriority w:val="67"/>
    <w:semiHidden/>
    <w:unhideWhenUsed/>
    <w:rsid w:val="00BE7B95"/>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BE7B95"/>
    <w:pPr>
      <w:spacing w:after="0" w:line="240" w:lineRule="auto"/>
    </w:pPr>
    <w:tblPr>
      <w:tblStyleRowBandSize w:val="1"/>
      <w:tblStyleColBandSize w:val="1"/>
      <w:tblBorders>
        <w:top w:val="single" w:sz="8" w:space="0" w:color="F15DAC" w:themeColor="accent1" w:themeTint="BF"/>
        <w:left w:val="single" w:sz="8" w:space="0" w:color="F15DAC" w:themeColor="accent1" w:themeTint="BF"/>
        <w:bottom w:val="single" w:sz="8" w:space="0" w:color="F15DAC" w:themeColor="accent1" w:themeTint="BF"/>
        <w:right w:val="single" w:sz="8" w:space="0" w:color="F15DAC" w:themeColor="accent1" w:themeTint="BF"/>
        <w:insideH w:val="single" w:sz="8" w:space="0" w:color="F15DAC" w:themeColor="accent1" w:themeTint="BF"/>
        <w:insideV w:val="single" w:sz="8" w:space="0" w:color="F15DAC" w:themeColor="accent1" w:themeTint="BF"/>
      </w:tblBorders>
    </w:tblPr>
    <w:tcPr>
      <w:shd w:val="clear" w:color="auto" w:fill="FAC9E3" w:themeFill="accent1" w:themeFillTint="3F"/>
    </w:tcPr>
    <w:tblStylePr w:type="firstRow">
      <w:rPr>
        <w:b/>
        <w:bCs/>
      </w:rPr>
    </w:tblStylePr>
    <w:tblStylePr w:type="lastRow">
      <w:rPr>
        <w:b/>
        <w:bCs/>
      </w:rPr>
      <w:tblPr/>
      <w:tcPr>
        <w:tcBorders>
          <w:top w:val="single" w:sz="18" w:space="0" w:color="F15DAC" w:themeColor="accent1" w:themeTint="BF"/>
        </w:tcBorders>
      </w:tcPr>
    </w:tblStylePr>
    <w:tblStylePr w:type="firstCol">
      <w:rPr>
        <w:b/>
        <w:bCs/>
      </w:rPr>
    </w:tblStylePr>
    <w:tblStylePr w:type="lastCol">
      <w:rPr>
        <w:b/>
        <w:bCs/>
      </w:rPr>
    </w:tblStylePr>
    <w:tblStylePr w:type="band1Vert">
      <w:tblPr/>
      <w:tcPr>
        <w:shd w:val="clear" w:color="auto" w:fill="F693C7" w:themeFill="accent1" w:themeFillTint="7F"/>
      </w:tcPr>
    </w:tblStylePr>
    <w:tblStylePr w:type="band1Horz">
      <w:tblPr/>
      <w:tcPr>
        <w:shd w:val="clear" w:color="auto" w:fill="F693C7" w:themeFill="accent1" w:themeFillTint="7F"/>
      </w:tcPr>
    </w:tblStylePr>
  </w:style>
  <w:style w:type="table" w:styleId="MediumGrid1-Accent2">
    <w:name w:val="Medium Grid 1 Accent 2"/>
    <w:basedOn w:val="TableNormal"/>
    <w:uiPriority w:val="67"/>
    <w:semiHidden/>
    <w:unhideWhenUsed/>
    <w:rsid w:val="00BE7B95"/>
    <w:pPr>
      <w:spacing w:after="0" w:line="240" w:lineRule="auto"/>
    </w:pPr>
    <w:tblPr>
      <w:tblStyleRowBandSize w:val="1"/>
      <w:tblStyleColBandSize w:val="1"/>
      <w:tblBorders>
        <w:top w:val="single" w:sz="8" w:space="0" w:color="AA54C2" w:themeColor="accent2" w:themeTint="BF"/>
        <w:left w:val="single" w:sz="8" w:space="0" w:color="AA54C2" w:themeColor="accent2" w:themeTint="BF"/>
        <w:bottom w:val="single" w:sz="8" w:space="0" w:color="AA54C2" w:themeColor="accent2" w:themeTint="BF"/>
        <w:right w:val="single" w:sz="8" w:space="0" w:color="AA54C2" w:themeColor="accent2" w:themeTint="BF"/>
        <w:insideH w:val="single" w:sz="8" w:space="0" w:color="AA54C2" w:themeColor="accent2" w:themeTint="BF"/>
        <w:insideV w:val="single" w:sz="8" w:space="0" w:color="AA54C2" w:themeColor="accent2" w:themeTint="BF"/>
      </w:tblBorders>
    </w:tblPr>
    <w:tcPr>
      <w:shd w:val="clear" w:color="auto" w:fill="E3C6EA" w:themeFill="accent2" w:themeFillTint="3F"/>
    </w:tcPr>
    <w:tblStylePr w:type="firstRow">
      <w:rPr>
        <w:b/>
        <w:bCs/>
      </w:rPr>
    </w:tblStylePr>
    <w:tblStylePr w:type="lastRow">
      <w:rPr>
        <w:b/>
        <w:bCs/>
      </w:rPr>
      <w:tblPr/>
      <w:tcPr>
        <w:tcBorders>
          <w:top w:val="single" w:sz="18" w:space="0" w:color="AA54C2" w:themeColor="accent2" w:themeTint="BF"/>
        </w:tcBorders>
      </w:tcPr>
    </w:tblStylePr>
    <w:tblStylePr w:type="firstCol">
      <w:rPr>
        <w:b/>
        <w:bCs/>
      </w:rPr>
    </w:tblStylePr>
    <w:tblStylePr w:type="lastCol">
      <w:rPr>
        <w:b/>
        <w:bCs/>
      </w:rPr>
    </w:tblStylePr>
    <w:tblStylePr w:type="band1Vert">
      <w:tblPr/>
      <w:tcPr>
        <w:shd w:val="clear" w:color="auto" w:fill="C78DD6" w:themeFill="accent2" w:themeFillTint="7F"/>
      </w:tcPr>
    </w:tblStylePr>
    <w:tblStylePr w:type="band1Horz">
      <w:tblPr/>
      <w:tcPr>
        <w:shd w:val="clear" w:color="auto" w:fill="C78DD6" w:themeFill="accent2" w:themeFillTint="7F"/>
      </w:tcPr>
    </w:tblStylePr>
  </w:style>
  <w:style w:type="table" w:styleId="MediumGrid1-Accent3">
    <w:name w:val="Medium Grid 1 Accent 3"/>
    <w:basedOn w:val="TableNormal"/>
    <w:uiPriority w:val="67"/>
    <w:semiHidden/>
    <w:unhideWhenUsed/>
    <w:rsid w:val="00BE7B95"/>
    <w:pPr>
      <w:spacing w:after="0" w:line="240" w:lineRule="auto"/>
    </w:pPr>
    <w:tblPr>
      <w:tblStyleRowBandSize w:val="1"/>
      <w:tblStyleColBandSize w:val="1"/>
      <w:tblBorders>
        <w:top w:val="single" w:sz="8" w:space="0" w:color="F58B5E" w:themeColor="accent3" w:themeTint="BF"/>
        <w:left w:val="single" w:sz="8" w:space="0" w:color="F58B5E" w:themeColor="accent3" w:themeTint="BF"/>
        <w:bottom w:val="single" w:sz="8" w:space="0" w:color="F58B5E" w:themeColor="accent3" w:themeTint="BF"/>
        <w:right w:val="single" w:sz="8" w:space="0" w:color="F58B5E" w:themeColor="accent3" w:themeTint="BF"/>
        <w:insideH w:val="single" w:sz="8" w:space="0" w:color="F58B5E" w:themeColor="accent3" w:themeTint="BF"/>
        <w:insideV w:val="single" w:sz="8" w:space="0" w:color="F58B5E" w:themeColor="accent3" w:themeTint="BF"/>
      </w:tblBorders>
    </w:tblPr>
    <w:tcPr>
      <w:shd w:val="clear" w:color="auto" w:fill="FBD8C9" w:themeFill="accent3" w:themeFillTint="3F"/>
    </w:tcPr>
    <w:tblStylePr w:type="firstRow">
      <w:rPr>
        <w:b/>
        <w:bCs/>
      </w:rPr>
    </w:tblStylePr>
    <w:tblStylePr w:type="lastRow">
      <w:rPr>
        <w:b/>
        <w:bCs/>
      </w:rPr>
      <w:tblPr/>
      <w:tcPr>
        <w:tcBorders>
          <w:top w:val="single" w:sz="18" w:space="0" w:color="F58B5E" w:themeColor="accent3" w:themeTint="BF"/>
        </w:tcBorders>
      </w:tcPr>
    </w:tblStylePr>
    <w:tblStylePr w:type="firstCol">
      <w:rPr>
        <w:b/>
        <w:bCs/>
      </w:rPr>
    </w:tblStylePr>
    <w:tblStylePr w:type="lastCol">
      <w:rPr>
        <w:b/>
        <w:bCs/>
      </w:rPr>
    </w:tblStylePr>
    <w:tblStylePr w:type="band1Vert">
      <w:tblPr/>
      <w:tcPr>
        <w:shd w:val="clear" w:color="auto" w:fill="F8B294" w:themeFill="accent3" w:themeFillTint="7F"/>
      </w:tcPr>
    </w:tblStylePr>
    <w:tblStylePr w:type="band1Horz">
      <w:tblPr/>
      <w:tcPr>
        <w:shd w:val="clear" w:color="auto" w:fill="F8B294" w:themeFill="accent3" w:themeFillTint="7F"/>
      </w:tcPr>
    </w:tblStylePr>
  </w:style>
  <w:style w:type="table" w:styleId="MediumGrid1-Accent4">
    <w:name w:val="Medium Grid 1 Accent 4"/>
    <w:basedOn w:val="TableNormal"/>
    <w:uiPriority w:val="67"/>
    <w:semiHidden/>
    <w:unhideWhenUsed/>
    <w:rsid w:val="00BE7B95"/>
    <w:pPr>
      <w:spacing w:after="0" w:line="240" w:lineRule="auto"/>
    </w:pPr>
    <w:tblPr>
      <w:tblStyleRowBandSize w:val="1"/>
      <w:tblStyleColBandSize w:val="1"/>
      <w:tblBorders>
        <w:top w:val="single" w:sz="8" w:space="0" w:color="FCC05C" w:themeColor="accent4" w:themeTint="BF"/>
        <w:left w:val="single" w:sz="8" w:space="0" w:color="FCC05C" w:themeColor="accent4" w:themeTint="BF"/>
        <w:bottom w:val="single" w:sz="8" w:space="0" w:color="FCC05C" w:themeColor="accent4" w:themeTint="BF"/>
        <w:right w:val="single" w:sz="8" w:space="0" w:color="FCC05C" w:themeColor="accent4" w:themeTint="BF"/>
        <w:insideH w:val="single" w:sz="8" w:space="0" w:color="FCC05C" w:themeColor="accent4" w:themeTint="BF"/>
        <w:insideV w:val="single" w:sz="8" w:space="0" w:color="FCC05C" w:themeColor="accent4" w:themeTint="BF"/>
      </w:tblBorders>
    </w:tblPr>
    <w:tcPr>
      <w:shd w:val="clear" w:color="auto" w:fill="FEEAC9" w:themeFill="accent4" w:themeFillTint="3F"/>
    </w:tcPr>
    <w:tblStylePr w:type="firstRow">
      <w:rPr>
        <w:b/>
        <w:bCs/>
      </w:rPr>
    </w:tblStylePr>
    <w:tblStylePr w:type="lastRow">
      <w:rPr>
        <w:b/>
        <w:bCs/>
      </w:rPr>
      <w:tblPr/>
      <w:tcPr>
        <w:tcBorders>
          <w:top w:val="single" w:sz="18" w:space="0" w:color="FCC05C" w:themeColor="accent4" w:themeTint="BF"/>
        </w:tcBorders>
      </w:tcPr>
    </w:tblStylePr>
    <w:tblStylePr w:type="firstCol">
      <w:rPr>
        <w:b/>
        <w:bCs/>
      </w:rPr>
    </w:tblStylePr>
    <w:tblStylePr w:type="lastCol">
      <w:rPr>
        <w:b/>
        <w:bCs/>
      </w:rPr>
    </w:tblStylePr>
    <w:tblStylePr w:type="band1Vert">
      <w:tblPr/>
      <w:tcPr>
        <w:shd w:val="clear" w:color="auto" w:fill="FDD592" w:themeFill="accent4" w:themeFillTint="7F"/>
      </w:tcPr>
    </w:tblStylePr>
    <w:tblStylePr w:type="band1Horz">
      <w:tblPr/>
      <w:tcPr>
        <w:shd w:val="clear" w:color="auto" w:fill="FDD592" w:themeFill="accent4" w:themeFillTint="7F"/>
      </w:tcPr>
    </w:tblStylePr>
  </w:style>
  <w:style w:type="table" w:styleId="MediumGrid1-Accent5">
    <w:name w:val="Medium Grid 1 Accent 5"/>
    <w:basedOn w:val="TableNormal"/>
    <w:uiPriority w:val="67"/>
    <w:semiHidden/>
    <w:unhideWhenUsed/>
    <w:rsid w:val="00BE7B95"/>
    <w:pPr>
      <w:spacing w:after="0" w:line="240" w:lineRule="auto"/>
    </w:pPr>
    <w:tblPr>
      <w:tblStyleRowBandSize w:val="1"/>
      <w:tblStyleColBandSize w:val="1"/>
      <w:tblBorders>
        <w:top w:val="single" w:sz="8" w:space="0" w:color="FFDE54" w:themeColor="accent5" w:themeTint="BF"/>
        <w:left w:val="single" w:sz="8" w:space="0" w:color="FFDE54" w:themeColor="accent5" w:themeTint="BF"/>
        <w:bottom w:val="single" w:sz="8" w:space="0" w:color="FFDE54" w:themeColor="accent5" w:themeTint="BF"/>
        <w:right w:val="single" w:sz="8" w:space="0" w:color="FFDE54" w:themeColor="accent5" w:themeTint="BF"/>
        <w:insideH w:val="single" w:sz="8" w:space="0" w:color="FFDE54" w:themeColor="accent5" w:themeTint="BF"/>
        <w:insideV w:val="single" w:sz="8" w:space="0" w:color="FFDE54" w:themeColor="accent5" w:themeTint="BF"/>
      </w:tblBorders>
    </w:tblPr>
    <w:tcPr>
      <w:shd w:val="clear" w:color="auto" w:fill="FFF4C6" w:themeFill="accent5" w:themeFillTint="3F"/>
    </w:tcPr>
    <w:tblStylePr w:type="firstRow">
      <w:rPr>
        <w:b/>
        <w:bCs/>
      </w:rPr>
    </w:tblStylePr>
    <w:tblStylePr w:type="lastRow">
      <w:rPr>
        <w:b/>
        <w:bCs/>
      </w:rPr>
      <w:tblPr/>
      <w:tcPr>
        <w:tcBorders>
          <w:top w:val="single" w:sz="18" w:space="0" w:color="FFDE54" w:themeColor="accent5" w:themeTint="BF"/>
        </w:tcBorders>
      </w:tcPr>
    </w:tblStylePr>
    <w:tblStylePr w:type="firstCol">
      <w:rPr>
        <w:b/>
        <w:bCs/>
      </w:rPr>
    </w:tblStylePr>
    <w:tblStylePr w:type="lastCol">
      <w:rPr>
        <w:b/>
        <w:bCs/>
      </w:rPr>
    </w:tblStylePr>
    <w:tblStylePr w:type="band1Vert">
      <w:tblPr/>
      <w:tcPr>
        <w:shd w:val="clear" w:color="auto" w:fill="FFE98D" w:themeFill="accent5" w:themeFillTint="7F"/>
      </w:tcPr>
    </w:tblStylePr>
    <w:tblStylePr w:type="band1Horz">
      <w:tblPr/>
      <w:tcPr>
        <w:shd w:val="clear" w:color="auto" w:fill="FFE98D" w:themeFill="accent5" w:themeFillTint="7F"/>
      </w:tcPr>
    </w:tblStylePr>
  </w:style>
  <w:style w:type="table" w:styleId="MediumGrid1-Accent6">
    <w:name w:val="Medium Grid 1 Accent 6"/>
    <w:basedOn w:val="TableNormal"/>
    <w:uiPriority w:val="67"/>
    <w:semiHidden/>
    <w:unhideWhenUsed/>
    <w:rsid w:val="00BE7B95"/>
    <w:pPr>
      <w:spacing w:after="0" w:line="240" w:lineRule="auto"/>
    </w:pPr>
    <w:tblPr>
      <w:tblStyleRowBandSize w:val="1"/>
      <w:tblStyleColBandSize w:val="1"/>
      <w:tblBorders>
        <w:top w:val="single" w:sz="8" w:space="0" w:color="F36965" w:themeColor="accent6" w:themeTint="BF"/>
        <w:left w:val="single" w:sz="8" w:space="0" w:color="F36965" w:themeColor="accent6" w:themeTint="BF"/>
        <w:bottom w:val="single" w:sz="8" w:space="0" w:color="F36965" w:themeColor="accent6" w:themeTint="BF"/>
        <w:right w:val="single" w:sz="8" w:space="0" w:color="F36965" w:themeColor="accent6" w:themeTint="BF"/>
        <w:insideH w:val="single" w:sz="8" w:space="0" w:color="F36965" w:themeColor="accent6" w:themeTint="BF"/>
        <w:insideV w:val="single" w:sz="8" w:space="0" w:color="F36965" w:themeColor="accent6" w:themeTint="BF"/>
      </w:tblBorders>
    </w:tblPr>
    <w:tcPr>
      <w:shd w:val="clear" w:color="auto" w:fill="FBCDCC" w:themeFill="accent6" w:themeFillTint="3F"/>
    </w:tcPr>
    <w:tblStylePr w:type="firstRow">
      <w:rPr>
        <w:b/>
        <w:bCs/>
      </w:rPr>
    </w:tblStylePr>
    <w:tblStylePr w:type="lastRow">
      <w:rPr>
        <w:b/>
        <w:bCs/>
      </w:rPr>
      <w:tblPr/>
      <w:tcPr>
        <w:tcBorders>
          <w:top w:val="single" w:sz="18" w:space="0" w:color="F36965" w:themeColor="accent6" w:themeTint="BF"/>
        </w:tcBorders>
      </w:tcPr>
    </w:tblStylePr>
    <w:tblStylePr w:type="firstCol">
      <w:rPr>
        <w:b/>
        <w:bCs/>
      </w:rPr>
    </w:tblStylePr>
    <w:tblStylePr w:type="lastCol">
      <w:rPr>
        <w:b/>
        <w:bCs/>
      </w:rPr>
    </w:tblStylePr>
    <w:tblStylePr w:type="band1Vert">
      <w:tblPr/>
      <w:tcPr>
        <w:shd w:val="clear" w:color="auto" w:fill="F79B98" w:themeFill="accent6" w:themeFillTint="7F"/>
      </w:tcPr>
    </w:tblStylePr>
    <w:tblStylePr w:type="band1Horz">
      <w:tblPr/>
      <w:tcPr>
        <w:shd w:val="clear" w:color="auto" w:fill="F79B98" w:themeFill="accent6" w:themeFillTint="7F"/>
      </w:tcPr>
    </w:tblStylePr>
  </w:style>
  <w:style w:type="table" w:styleId="MediumGrid2">
    <w:name w:val="Medium Grid 2"/>
    <w:basedOn w:val="TableNormal"/>
    <w:uiPriority w:val="68"/>
    <w:semiHidden/>
    <w:unhideWhenUsed/>
    <w:rsid w:val="00BE7B9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BE7B9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2891" w:themeColor="accent1"/>
        <w:left w:val="single" w:sz="8" w:space="0" w:color="ED2891" w:themeColor="accent1"/>
        <w:bottom w:val="single" w:sz="8" w:space="0" w:color="ED2891" w:themeColor="accent1"/>
        <w:right w:val="single" w:sz="8" w:space="0" w:color="ED2891" w:themeColor="accent1"/>
        <w:insideH w:val="single" w:sz="8" w:space="0" w:color="ED2891" w:themeColor="accent1"/>
        <w:insideV w:val="single" w:sz="8" w:space="0" w:color="ED2891" w:themeColor="accent1"/>
      </w:tblBorders>
    </w:tblPr>
    <w:tcPr>
      <w:shd w:val="clear" w:color="auto" w:fill="FAC9E3" w:themeFill="accent1" w:themeFillTint="3F"/>
    </w:tcPr>
    <w:tblStylePr w:type="firstRow">
      <w:rPr>
        <w:b/>
        <w:bCs/>
        <w:color w:val="000000" w:themeColor="text1"/>
      </w:rPr>
      <w:tblPr/>
      <w:tcPr>
        <w:shd w:val="clear" w:color="auto" w:fill="FDE9F4"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D3E8" w:themeFill="accent1" w:themeFillTint="33"/>
      </w:tcPr>
    </w:tblStylePr>
    <w:tblStylePr w:type="band1Vert">
      <w:tblPr/>
      <w:tcPr>
        <w:shd w:val="clear" w:color="auto" w:fill="F693C7" w:themeFill="accent1" w:themeFillTint="7F"/>
      </w:tcPr>
    </w:tblStylePr>
    <w:tblStylePr w:type="band1Horz">
      <w:tblPr/>
      <w:tcPr>
        <w:tcBorders>
          <w:insideH w:val="single" w:sz="6" w:space="0" w:color="ED2891" w:themeColor="accent1"/>
          <w:insideV w:val="single" w:sz="6" w:space="0" w:color="ED2891" w:themeColor="accent1"/>
        </w:tcBorders>
        <w:shd w:val="clear" w:color="auto" w:fill="F693C7"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BE7B9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3594" w:themeColor="accent2"/>
        <w:left w:val="single" w:sz="8" w:space="0" w:color="803594" w:themeColor="accent2"/>
        <w:bottom w:val="single" w:sz="8" w:space="0" w:color="803594" w:themeColor="accent2"/>
        <w:right w:val="single" w:sz="8" w:space="0" w:color="803594" w:themeColor="accent2"/>
        <w:insideH w:val="single" w:sz="8" w:space="0" w:color="803594" w:themeColor="accent2"/>
        <w:insideV w:val="single" w:sz="8" w:space="0" w:color="803594" w:themeColor="accent2"/>
      </w:tblBorders>
    </w:tblPr>
    <w:tcPr>
      <w:shd w:val="clear" w:color="auto" w:fill="E3C6EA" w:themeFill="accent2" w:themeFillTint="3F"/>
    </w:tcPr>
    <w:tblStylePr w:type="firstRow">
      <w:rPr>
        <w:b/>
        <w:bCs/>
        <w:color w:val="000000" w:themeColor="text1"/>
      </w:rPr>
      <w:tblPr/>
      <w:tcPr>
        <w:shd w:val="clear" w:color="auto" w:fill="F4E8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8D1EE" w:themeFill="accent2" w:themeFillTint="33"/>
      </w:tcPr>
    </w:tblStylePr>
    <w:tblStylePr w:type="band1Vert">
      <w:tblPr/>
      <w:tcPr>
        <w:shd w:val="clear" w:color="auto" w:fill="C78DD6" w:themeFill="accent2" w:themeFillTint="7F"/>
      </w:tcPr>
    </w:tblStylePr>
    <w:tblStylePr w:type="band1Horz">
      <w:tblPr/>
      <w:tcPr>
        <w:tcBorders>
          <w:insideH w:val="single" w:sz="6" w:space="0" w:color="803594" w:themeColor="accent2"/>
          <w:insideV w:val="single" w:sz="6" w:space="0" w:color="803594" w:themeColor="accent2"/>
        </w:tcBorders>
        <w:shd w:val="clear" w:color="auto" w:fill="C78DD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BE7B9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26529" w:themeColor="accent3"/>
        <w:left w:val="single" w:sz="8" w:space="0" w:color="F26529" w:themeColor="accent3"/>
        <w:bottom w:val="single" w:sz="8" w:space="0" w:color="F26529" w:themeColor="accent3"/>
        <w:right w:val="single" w:sz="8" w:space="0" w:color="F26529" w:themeColor="accent3"/>
        <w:insideH w:val="single" w:sz="8" w:space="0" w:color="F26529" w:themeColor="accent3"/>
        <w:insideV w:val="single" w:sz="8" w:space="0" w:color="F26529" w:themeColor="accent3"/>
      </w:tblBorders>
    </w:tblPr>
    <w:tcPr>
      <w:shd w:val="clear" w:color="auto" w:fill="FBD8C9" w:themeFill="accent3" w:themeFillTint="3F"/>
    </w:tcPr>
    <w:tblStylePr w:type="firstRow">
      <w:rPr>
        <w:b/>
        <w:bCs/>
        <w:color w:val="000000" w:themeColor="text1"/>
      </w:rPr>
      <w:tblPr/>
      <w:tcPr>
        <w:shd w:val="clear" w:color="auto" w:fill="FDEFE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DFD3" w:themeFill="accent3" w:themeFillTint="33"/>
      </w:tcPr>
    </w:tblStylePr>
    <w:tblStylePr w:type="band1Vert">
      <w:tblPr/>
      <w:tcPr>
        <w:shd w:val="clear" w:color="auto" w:fill="F8B294" w:themeFill="accent3" w:themeFillTint="7F"/>
      </w:tcPr>
    </w:tblStylePr>
    <w:tblStylePr w:type="band1Horz">
      <w:tblPr/>
      <w:tcPr>
        <w:tcBorders>
          <w:insideH w:val="single" w:sz="6" w:space="0" w:color="F26529" w:themeColor="accent3"/>
          <w:insideV w:val="single" w:sz="6" w:space="0" w:color="F26529" w:themeColor="accent3"/>
        </w:tcBorders>
        <w:shd w:val="clear" w:color="auto" w:fill="F8B294"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BE7B9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BAC26" w:themeColor="accent4"/>
        <w:left w:val="single" w:sz="8" w:space="0" w:color="FBAC26" w:themeColor="accent4"/>
        <w:bottom w:val="single" w:sz="8" w:space="0" w:color="FBAC26" w:themeColor="accent4"/>
        <w:right w:val="single" w:sz="8" w:space="0" w:color="FBAC26" w:themeColor="accent4"/>
        <w:insideH w:val="single" w:sz="8" w:space="0" w:color="FBAC26" w:themeColor="accent4"/>
        <w:insideV w:val="single" w:sz="8" w:space="0" w:color="FBAC26" w:themeColor="accent4"/>
      </w:tblBorders>
    </w:tblPr>
    <w:tcPr>
      <w:shd w:val="clear" w:color="auto" w:fill="FEEAC9" w:themeFill="accent4" w:themeFillTint="3F"/>
    </w:tcPr>
    <w:tblStylePr w:type="firstRow">
      <w:rPr>
        <w:b/>
        <w:bCs/>
        <w:color w:val="000000" w:themeColor="text1"/>
      </w:rPr>
      <w:tblPr/>
      <w:tcPr>
        <w:shd w:val="clear" w:color="auto" w:fill="FEF6E9"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EEED3" w:themeFill="accent4" w:themeFillTint="33"/>
      </w:tcPr>
    </w:tblStylePr>
    <w:tblStylePr w:type="band1Vert">
      <w:tblPr/>
      <w:tcPr>
        <w:shd w:val="clear" w:color="auto" w:fill="FDD592" w:themeFill="accent4" w:themeFillTint="7F"/>
      </w:tcPr>
    </w:tblStylePr>
    <w:tblStylePr w:type="band1Horz">
      <w:tblPr/>
      <w:tcPr>
        <w:tcBorders>
          <w:insideH w:val="single" w:sz="6" w:space="0" w:color="FBAC26" w:themeColor="accent4"/>
          <w:insideV w:val="single" w:sz="6" w:space="0" w:color="FBAC26" w:themeColor="accent4"/>
        </w:tcBorders>
        <w:shd w:val="clear" w:color="auto" w:fill="FDD592"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BE7B9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D41C" w:themeColor="accent5"/>
        <w:left w:val="single" w:sz="8" w:space="0" w:color="FFD41C" w:themeColor="accent5"/>
        <w:bottom w:val="single" w:sz="8" w:space="0" w:color="FFD41C" w:themeColor="accent5"/>
        <w:right w:val="single" w:sz="8" w:space="0" w:color="FFD41C" w:themeColor="accent5"/>
        <w:insideH w:val="single" w:sz="8" w:space="0" w:color="FFD41C" w:themeColor="accent5"/>
        <w:insideV w:val="single" w:sz="8" w:space="0" w:color="FFD41C" w:themeColor="accent5"/>
      </w:tblBorders>
    </w:tblPr>
    <w:tcPr>
      <w:shd w:val="clear" w:color="auto" w:fill="FFF4C6" w:themeFill="accent5" w:themeFillTint="3F"/>
    </w:tcPr>
    <w:tblStylePr w:type="firstRow">
      <w:rPr>
        <w:b/>
        <w:bCs/>
        <w:color w:val="000000" w:themeColor="text1"/>
      </w:rPr>
      <w:tblPr/>
      <w:tcPr>
        <w:shd w:val="clear" w:color="auto" w:fill="FFFAE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6D1" w:themeFill="accent5" w:themeFillTint="33"/>
      </w:tcPr>
    </w:tblStylePr>
    <w:tblStylePr w:type="band1Vert">
      <w:tblPr/>
      <w:tcPr>
        <w:shd w:val="clear" w:color="auto" w:fill="FFE98D" w:themeFill="accent5" w:themeFillTint="7F"/>
      </w:tcPr>
    </w:tblStylePr>
    <w:tblStylePr w:type="band1Horz">
      <w:tblPr/>
      <w:tcPr>
        <w:tcBorders>
          <w:insideH w:val="single" w:sz="6" w:space="0" w:color="FFD41C" w:themeColor="accent5"/>
          <w:insideV w:val="single" w:sz="6" w:space="0" w:color="FFD41C" w:themeColor="accent5"/>
        </w:tcBorders>
        <w:shd w:val="clear" w:color="auto" w:fill="FFE98D"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BE7B9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F3832" w:themeColor="accent6"/>
        <w:left w:val="single" w:sz="8" w:space="0" w:color="EF3832" w:themeColor="accent6"/>
        <w:bottom w:val="single" w:sz="8" w:space="0" w:color="EF3832" w:themeColor="accent6"/>
        <w:right w:val="single" w:sz="8" w:space="0" w:color="EF3832" w:themeColor="accent6"/>
        <w:insideH w:val="single" w:sz="8" w:space="0" w:color="EF3832" w:themeColor="accent6"/>
        <w:insideV w:val="single" w:sz="8" w:space="0" w:color="EF3832" w:themeColor="accent6"/>
      </w:tblBorders>
    </w:tblPr>
    <w:tcPr>
      <w:shd w:val="clear" w:color="auto" w:fill="FBCDCC" w:themeFill="accent6" w:themeFillTint="3F"/>
    </w:tcPr>
    <w:tblStylePr w:type="firstRow">
      <w:rPr>
        <w:b/>
        <w:bCs/>
        <w:color w:val="000000" w:themeColor="text1"/>
      </w:rPr>
      <w:tblPr/>
      <w:tcPr>
        <w:shd w:val="clear" w:color="auto" w:fill="FDEBEA"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D7D5" w:themeFill="accent6" w:themeFillTint="33"/>
      </w:tcPr>
    </w:tblStylePr>
    <w:tblStylePr w:type="band1Vert">
      <w:tblPr/>
      <w:tcPr>
        <w:shd w:val="clear" w:color="auto" w:fill="F79B98" w:themeFill="accent6" w:themeFillTint="7F"/>
      </w:tcPr>
    </w:tblStylePr>
    <w:tblStylePr w:type="band1Horz">
      <w:tblPr/>
      <w:tcPr>
        <w:tcBorders>
          <w:insideH w:val="single" w:sz="6" w:space="0" w:color="EF3832" w:themeColor="accent6"/>
          <w:insideV w:val="single" w:sz="6" w:space="0" w:color="EF3832" w:themeColor="accent6"/>
        </w:tcBorders>
        <w:shd w:val="clear" w:color="auto" w:fill="F79B98"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BE7B9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BE7B9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C9E3"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2891"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2891"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2891"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2891"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93C7"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93C7" w:themeFill="accent1" w:themeFillTint="7F"/>
      </w:tcPr>
    </w:tblStylePr>
  </w:style>
  <w:style w:type="table" w:styleId="MediumGrid3-Accent2">
    <w:name w:val="Medium Grid 3 Accent 2"/>
    <w:basedOn w:val="TableNormal"/>
    <w:uiPriority w:val="69"/>
    <w:semiHidden/>
    <w:unhideWhenUsed/>
    <w:rsid w:val="00BE7B9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3C6EA"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3594"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3594"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3594"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3594"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78DD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78DD6" w:themeFill="accent2" w:themeFillTint="7F"/>
      </w:tcPr>
    </w:tblStylePr>
  </w:style>
  <w:style w:type="table" w:styleId="MediumGrid3-Accent3">
    <w:name w:val="Medium Grid 3 Accent 3"/>
    <w:basedOn w:val="TableNormal"/>
    <w:uiPriority w:val="69"/>
    <w:semiHidden/>
    <w:unhideWhenUsed/>
    <w:rsid w:val="00BE7B9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D8C9"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2652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2652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2652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2652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8B294"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8B294" w:themeFill="accent3" w:themeFillTint="7F"/>
      </w:tcPr>
    </w:tblStylePr>
  </w:style>
  <w:style w:type="table" w:styleId="MediumGrid3-Accent4">
    <w:name w:val="Medium Grid 3 Accent 4"/>
    <w:basedOn w:val="TableNormal"/>
    <w:uiPriority w:val="69"/>
    <w:semiHidden/>
    <w:unhideWhenUsed/>
    <w:rsid w:val="00BE7B9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EEAC9"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BAC26"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BAC26"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BAC26"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BAC26"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DD592"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DD592" w:themeFill="accent4" w:themeFillTint="7F"/>
      </w:tcPr>
    </w:tblStylePr>
  </w:style>
  <w:style w:type="table" w:styleId="MediumGrid3-Accent5">
    <w:name w:val="Medium Grid 3 Accent 5"/>
    <w:basedOn w:val="TableNormal"/>
    <w:uiPriority w:val="69"/>
    <w:semiHidden/>
    <w:unhideWhenUsed/>
    <w:rsid w:val="00BE7B9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F4C6"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D41C"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D41C"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D41C"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D41C"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E98D"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E98D" w:themeFill="accent5" w:themeFillTint="7F"/>
      </w:tcPr>
    </w:tblStylePr>
  </w:style>
  <w:style w:type="table" w:styleId="MediumGrid3-Accent6">
    <w:name w:val="Medium Grid 3 Accent 6"/>
    <w:basedOn w:val="TableNormal"/>
    <w:uiPriority w:val="69"/>
    <w:semiHidden/>
    <w:unhideWhenUsed/>
    <w:rsid w:val="00BE7B9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CDCC"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F3832"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F3832"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F3832"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F3832"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79B98"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79B98" w:themeFill="accent6" w:themeFillTint="7F"/>
      </w:tcPr>
    </w:tblStylePr>
  </w:style>
  <w:style w:type="table" w:styleId="MediumList1">
    <w:name w:val="Medium List 1"/>
    <w:basedOn w:val="TableNormal"/>
    <w:uiPriority w:val="65"/>
    <w:semiHidden/>
    <w:unhideWhenUsed/>
    <w:rsid w:val="00BE7B95"/>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61606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BE7B95"/>
    <w:pPr>
      <w:spacing w:after="0" w:line="240" w:lineRule="auto"/>
    </w:pPr>
    <w:rPr>
      <w:color w:val="000000" w:themeColor="text1"/>
    </w:rPr>
    <w:tblPr>
      <w:tblStyleRowBandSize w:val="1"/>
      <w:tblStyleColBandSize w:val="1"/>
      <w:tblBorders>
        <w:top w:val="single" w:sz="8" w:space="0" w:color="ED2891" w:themeColor="accent1"/>
        <w:bottom w:val="single" w:sz="8" w:space="0" w:color="ED2891" w:themeColor="accent1"/>
      </w:tblBorders>
    </w:tblPr>
    <w:tblStylePr w:type="firstRow">
      <w:rPr>
        <w:rFonts w:asciiTheme="majorHAnsi" w:eastAsiaTheme="majorEastAsia" w:hAnsiTheme="majorHAnsi" w:cstheme="majorBidi"/>
      </w:rPr>
      <w:tblPr/>
      <w:tcPr>
        <w:tcBorders>
          <w:top w:val="nil"/>
          <w:bottom w:val="single" w:sz="8" w:space="0" w:color="ED2891" w:themeColor="accent1"/>
        </w:tcBorders>
      </w:tcPr>
    </w:tblStylePr>
    <w:tblStylePr w:type="lastRow">
      <w:rPr>
        <w:b/>
        <w:bCs/>
        <w:color w:val="616061" w:themeColor="text2"/>
      </w:rPr>
      <w:tblPr/>
      <w:tcPr>
        <w:tcBorders>
          <w:top w:val="single" w:sz="8" w:space="0" w:color="ED2891" w:themeColor="accent1"/>
          <w:bottom w:val="single" w:sz="8" w:space="0" w:color="ED2891" w:themeColor="accent1"/>
        </w:tcBorders>
      </w:tcPr>
    </w:tblStylePr>
    <w:tblStylePr w:type="firstCol">
      <w:rPr>
        <w:b/>
        <w:bCs/>
      </w:rPr>
    </w:tblStylePr>
    <w:tblStylePr w:type="lastCol">
      <w:rPr>
        <w:b/>
        <w:bCs/>
      </w:rPr>
      <w:tblPr/>
      <w:tcPr>
        <w:tcBorders>
          <w:top w:val="single" w:sz="8" w:space="0" w:color="ED2891" w:themeColor="accent1"/>
          <w:bottom w:val="single" w:sz="8" w:space="0" w:color="ED2891" w:themeColor="accent1"/>
        </w:tcBorders>
      </w:tcPr>
    </w:tblStylePr>
    <w:tblStylePr w:type="band1Vert">
      <w:tblPr/>
      <w:tcPr>
        <w:shd w:val="clear" w:color="auto" w:fill="FAC9E3" w:themeFill="accent1" w:themeFillTint="3F"/>
      </w:tcPr>
    </w:tblStylePr>
    <w:tblStylePr w:type="band1Horz">
      <w:tblPr/>
      <w:tcPr>
        <w:shd w:val="clear" w:color="auto" w:fill="FAC9E3" w:themeFill="accent1" w:themeFillTint="3F"/>
      </w:tcPr>
    </w:tblStylePr>
  </w:style>
  <w:style w:type="table" w:styleId="MediumList1-Accent2">
    <w:name w:val="Medium List 1 Accent 2"/>
    <w:basedOn w:val="TableNormal"/>
    <w:uiPriority w:val="65"/>
    <w:semiHidden/>
    <w:unhideWhenUsed/>
    <w:rsid w:val="00BE7B95"/>
    <w:pPr>
      <w:spacing w:after="0" w:line="240" w:lineRule="auto"/>
    </w:pPr>
    <w:rPr>
      <w:color w:val="000000" w:themeColor="text1"/>
    </w:rPr>
    <w:tblPr>
      <w:tblStyleRowBandSize w:val="1"/>
      <w:tblStyleColBandSize w:val="1"/>
      <w:tblBorders>
        <w:top w:val="single" w:sz="8" w:space="0" w:color="803594" w:themeColor="accent2"/>
        <w:bottom w:val="single" w:sz="8" w:space="0" w:color="803594" w:themeColor="accent2"/>
      </w:tblBorders>
    </w:tblPr>
    <w:tblStylePr w:type="firstRow">
      <w:rPr>
        <w:rFonts w:asciiTheme="majorHAnsi" w:eastAsiaTheme="majorEastAsia" w:hAnsiTheme="majorHAnsi" w:cstheme="majorBidi"/>
      </w:rPr>
      <w:tblPr/>
      <w:tcPr>
        <w:tcBorders>
          <w:top w:val="nil"/>
          <w:bottom w:val="single" w:sz="8" w:space="0" w:color="803594" w:themeColor="accent2"/>
        </w:tcBorders>
      </w:tcPr>
    </w:tblStylePr>
    <w:tblStylePr w:type="lastRow">
      <w:rPr>
        <w:b/>
        <w:bCs/>
        <w:color w:val="616061" w:themeColor="text2"/>
      </w:rPr>
      <w:tblPr/>
      <w:tcPr>
        <w:tcBorders>
          <w:top w:val="single" w:sz="8" w:space="0" w:color="803594" w:themeColor="accent2"/>
          <w:bottom w:val="single" w:sz="8" w:space="0" w:color="803594" w:themeColor="accent2"/>
        </w:tcBorders>
      </w:tcPr>
    </w:tblStylePr>
    <w:tblStylePr w:type="firstCol">
      <w:rPr>
        <w:b/>
        <w:bCs/>
      </w:rPr>
    </w:tblStylePr>
    <w:tblStylePr w:type="lastCol">
      <w:rPr>
        <w:b/>
        <w:bCs/>
      </w:rPr>
      <w:tblPr/>
      <w:tcPr>
        <w:tcBorders>
          <w:top w:val="single" w:sz="8" w:space="0" w:color="803594" w:themeColor="accent2"/>
          <w:bottom w:val="single" w:sz="8" w:space="0" w:color="803594" w:themeColor="accent2"/>
        </w:tcBorders>
      </w:tcPr>
    </w:tblStylePr>
    <w:tblStylePr w:type="band1Vert">
      <w:tblPr/>
      <w:tcPr>
        <w:shd w:val="clear" w:color="auto" w:fill="E3C6EA" w:themeFill="accent2" w:themeFillTint="3F"/>
      </w:tcPr>
    </w:tblStylePr>
    <w:tblStylePr w:type="band1Horz">
      <w:tblPr/>
      <w:tcPr>
        <w:shd w:val="clear" w:color="auto" w:fill="E3C6EA" w:themeFill="accent2" w:themeFillTint="3F"/>
      </w:tcPr>
    </w:tblStylePr>
  </w:style>
  <w:style w:type="table" w:styleId="MediumList1-Accent3">
    <w:name w:val="Medium List 1 Accent 3"/>
    <w:basedOn w:val="TableNormal"/>
    <w:uiPriority w:val="65"/>
    <w:semiHidden/>
    <w:unhideWhenUsed/>
    <w:rsid w:val="00BE7B95"/>
    <w:pPr>
      <w:spacing w:after="0" w:line="240" w:lineRule="auto"/>
    </w:pPr>
    <w:rPr>
      <w:color w:val="000000" w:themeColor="text1"/>
    </w:rPr>
    <w:tblPr>
      <w:tblStyleRowBandSize w:val="1"/>
      <w:tblStyleColBandSize w:val="1"/>
      <w:tblBorders>
        <w:top w:val="single" w:sz="8" w:space="0" w:color="F26529" w:themeColor="accent3"/>
        <w:bottom w:val="single" w:sz="8" w:space="0" w:color="F26529" w:themeColor="accent3"/>
      </w:tblBorders>
    </w:tblPr>
    <w:tblStylePr w:type="firstRow">
      <w:rPr>
        <w:rFonts w:asciiTheme="majorHAnsi" w:eastAsiaTheme="majorEastAsia" w:hAnsiTheme="majorHAnsi" w:cstheme="majorBidi"/>
      </w:rPr>
      <w:tblPr/>
      <w:tcPr>
        <w:tcBorders>
          <w:top w:val="nil"/>
          <w:bottom w:val="single" w:sz="8" w:space="0" w:color="F26529" w:themeColor="accent3"/>
        </w:tcBorders>
      </w:tcPr>
    </w:tblStylePr>
    <w:tblStylePr w:type="lastRow">
      <w:rPr>
        <w:b/>
        <w:bCs/>
        <w:color w:val="616061" w:themeColor="text2"/>
      </w:rPr>
      <w:tblPr/>
      <w:tcPr>
        <w:tcBorders>
          <w:top w:val="single" w:sz="8" w:space="0" w:color="F26529" w:themeColor="accent3"/>
          <w:bottom w:val="single" w:sz="8" w:space="0" w:color="F26529" w:themeColor="accent3"/>
        </w:tcBorders>
      </w:tcPr>
    </w:tblStylePr>
    <w:tblStylePr w:type="firstCol">
      <w:rPr>
        <w:b/>
        <w:bCs/>
      </w:rPr>
    </w:tblStylePr>
    <w:tblStylePr w:type="lastCol">
      <w:rPr>
        <w:b/>
        <w:bCs/>
      </w:rPr>
      <w:tblPr/>
      <w:tcPr>
        <w:tcBorders>
          <w:top w:val="single" w:sz="8" w:space="0" w:color="F26529" w:themeColor="accent3"/>
          <w:bottom w:val="single" w:sz="8" w:space="0" w:color="F26529" w:themeColor="accent3"/>
        </w:tcBorders>
      </w:tcPr>
    </w:tblStylePr>
    <w:tblStylePr w:type="band1Vert">
      <w:tblPr/>
      <w:tcPr>
        <w:shd w:val="clear" w:color="auto" w:fill="FBD8C9" w:themeFill="accent3" w:themeFillTint="3F"/>
      </w:tcPr>
    </w:tblStylePr>
    <w:tblStylePr w:type="band1Horz">
      <w:tblPr/>
      <w:tcPr>
        <w:shd w:val="clear" w:color="auto" w:fill="FBD8C9" w:themeFill="accent3" w:themeFillTint="3F"/>
      </w:tcPr>
    </w:tblStylePr>
  </w:style>
  <w:style w:type="table" w:styleId="MediumList1-Accent4">
    <w:name w:val="Medium List 1 Accent 4"/>
    <w:basedOn w:val="TableNormal"/>
    <w:uiPriority w:val="65"/>
    <w:semiHidden/>
    <w:unhideWhenUsed/>
    <w:rsid w:val="00BE7B95"/>
    <w:pPr>
      <w:spacing w:after="0" w:line="240" w:lineRule="auto"/>
    </w:pPr>
    <w:rPr>
      <w:color w:val="000000" w:themeColor="text1"/>
    </w:rPr>
    <w:tblPr>
      <w:tblStyleRowBandSize w:val="1"/>
      <w:tblStyleColBandSize w:val="1"/>
      <w:tblBorders>
        <w:top w:val="single" w:sz="8" w:space="0" w:color="FBAC26" w:themeColor="accent4"/>
        <w:bottom w:val="single" w:sz="8" w:space="0" w:color="FBAC26" w:themeColor="accent4"/>
      </w:tblBorders>
    </w:tblPr>
    <w:tblStylePr w:type="firstRow">
      <w:rPr>
        <w:rFonts w:asciiTheme="majorHAnsi" w:eastAsiaTheme="majorEastAsia" w:hAnsiTheme="majorHAnsi" w:cstheme="majorBidi"/>
      </w:rPr>
      <w:tblPr/>
      <w:tcPr>
        <w:tcBorders>
          <w:top w:val="nil"/>
          <w:bottom w:val="single" w:sz="8" w:space="0" w:color="FBAC26" w:themeColor="accent4"/>
        </w:tcBorders>
      </w:tcPr>
    </w:tblStylePr>
    <w:tblStylePr w:type="lastRow">
      <w:rPr>
        <w:b/>
        <w:bCs/>
        <w:color w:val="616061" w:themeColor="text2"/>
      </w:rPr>
      <w:tblPr/>
      <w:tcPr>
        <w:tcBorders>
          <w:top w:val="single" w:sz="8" w:space="0" w:color="FBAC26" w:themeColor="accent4"/>
          <w:bottom w:val="single" w:sz="8" w:space="0" w:color="FBAC26" w:themeColor="accent4"/>
        </w:tcBorders>
      </w:tcPr>
    </w:tblStylePr>
    <w:tblStylePr w:type="firstCol">
      <w:rPr>
        <w:b/>
        <w:bCs/>
      </w:rPr>
    </w:tblStylePr>
    <w:tblStylePr w:type="lastCol">
      <w:rPr>
        <w:b/>
        <w:bCs/>
      </w:rPr>
      <w:tblPr/>
      <w:tcPr>
        <w:tcBorders>
          <w:top w:val="single" w:sz="8" w:space="0" w:color="FBAC26" w:themeColor="accent4"/>
          <w:bottom w:val="single" w:sz="8" w:space="0" w:color="FBAC26" w:themeColor="accent4"/>
        </w:tcBorders>
      </w:tcPr>
    </w:tblStylePr>
    <w:tblStylePr w:type="band1Vert">
      <w:tblPr/>
      <w:tcPr>
        <w:shd w:val="clear" w:color="auto" w:fill="FEEAC9" w:themeFill="accent4" w:themeFillTint="3F"/>
      </w:tcPr>
    </w:tblStylePr>
    <w:tblStylePr w:type="band1Horz">
      <w:tblPr/>
      <w:tcPr>
        <w:shd w:val="clear" w:color="auto" w:fill="FEEAC9" w:themeFill="accent4" w:themeFillTint="3F"/>
      </w:tcPr>
    </w:tblStylePr>
  </w:style>
  <w:style w:type="table" w:styleId="MediumList1-Accent5">
    <w:name w:val="Medium List 1 Accent 5"/>
    <w:basedOn w:val="TableNormal"/>
    <w:uiPriority w:val="65"/>
    <w:semiHidden/>
    <w:unhideWhenUsed/>
    <w:rsid w:val="00BE7B95"/>
    <w:pPr>
      <w:spacing w:after="0" w:line="240" w:lineRule="auto"/>
    </w:pPr>
    <w:rPr>
      <w:color w:val="000000" w:themeColor="text1"/>
    </w:rPr>
    <w:tblPr>
      <w:tblStyleRowBandSize w:val="1"/>
      <w:tblStyleColBandSize w:val="1"/>
      <w:tblBorders>
        <w:top w:val="single" w:sz="8" w:space="0" w:color="FFD41C" w:themeColor="accent5"/>
        <w:bottom w:val="single" w:sz="8" w:space="0" w:color="FFD41C" w:themeColor="accent5"/>
      </w:tblBorders>
    </w:tblPr>
    <w:tblStylePr w:type="firstRow">
      <w:rPr>
        <w:rFonts w:asciiTheme="majorHAnsi" w:eastAsiaTheme="majorEastAsia" w:hAnsiTheme="majorHAnsi" w:cstheme="majorBidi"/>
      </w:rPr>
      <w:tblPr/>
      <w:tcPr>
        <w:tcBorders>
          <w:top w:val="nil"/>
          <w:bottom w:val="single" w:sz="8" w:space="0" w:color="FFD41C" w:themeColor="accent5"/>
        </w:tcBorders>
      </w:tcPr>
    </w:tblStylePr>
    <w:tblStylePr w:type="lastRow">
      <w:rPr>
        <w:b/>
        <w:bCs/>
        <w:color w:val="616061" w:themeColor="text2"/>
      </w:rPr>
      <w:tblPr/>
      <w:tcPr>
        <w:tcBorders>
          <w:top w:val="single" w:sz="8" w:space="0" w:color="FFD41C" w:themeColor="accent5"/>
          <w:bottom w:val="single" w:sz="8" w:space="0" w:color="FFD41C" w:themeColor="accent5"/>
        </w:tcBorders>
      </w:tcPr>
    </w:tblStylePr>
    <w:tblStylePr w:type="firstCol">
      <w:rPr>
        <w:b/>
        <w:bCs/>
      </w:rPr>
    </w:tblStylePr>
    <w:tblStylePr w:type="lastCol">
      <w:rPr>
        <w:b/>
        <w:bCs/>
      </w:rPr>
      <w:tblPr/>
      <w:tcPr>
        <w:tcBorders>
          <w:top w:val="single" w:sz="8" w:space="0" w:color="FFD41C" w:themeColor="accent5"/>
          <w:bottom w:val="single" w:sz="8" w:space="0" w:color="FFD41C" w:themeColor="accent5"/>
        </w:tcBorders>
      </w:tcPr>
    </w:tblStylePr>
    <w:tblStylePr w:type="band1Vert">
      <w:tblPr/>
      <w:tcPr>
        <w:shd w:val="clear" w:color="auto" w:fill="FFF4C6" w:themeFill="accent5" w:themeFillTint="3F"/>
      </w:tcPr>
    </w:tblStylePr>
    <w:tblStylePr w:type="band1Horz">
      <w:tblPr/>
      <w:tcPr>
        <w:shd w:val="clear" w:color="auto" w:fill="FFF4C6" w:themeFill="accent5" w:themeFillTint="3F"/>
      </w:tcPr>
    </w:tblStylePr>
  </w:style>
  <w:style w:type="table" w:styleId="MediumList1-Accent6">
    <w:name w:val="Medium List 1 Accent 6"/>
    <w:basedOn w:val="TableNormal"/>
    <w:uiPriority w:val="65"/>
    <w:semiHidden/>
    <w:unhideWhenUsed/>
    <w:rsid w:val="00BE7B95"/>
    <w:pPr>
      <w:spacing w:after="0" w:line="240" w:lineRule="auto"/>
    </w:pPr>
    <w:rPr>
      <w:color w:val="000000" w:themeColor="text1"/>
    </w:rPr>
    <w:tblPr>
      <w:tblStyleRowBandSize w:val="1"/>
      <w:tblStyleColBandSize w:val="1"/>
      <w:tblBorders>
        <w:top w:val="single" w:sz="8" w:space="0" w:color="EF3832" w:themeColor="accent6"/>
        <w:bottom w:val="single" w:sz="8" w:space="0" w:color="EF3832" w:themeColor="accent6"/>
      </w:tblBorders>
    </w:tblPr>
    <w:tblStylePr w:type="firstRow">
      <w:rPr>
        <w:rFonts w:asciiTheme="majorHAnsi" w:eastAsiaTheme="majorEastAsia" w:hAnsiTheme="majorHAnsi" w:cstheme="majorBidi"/>
      </w:rPr>
      <w:tblPr/>
      <w:tcPr>
        <w:tcBorders>
          <w:top w:val="nil"/>
          <w:bottom w:val="single" w:sz="8" w:space="0" w:color="EF3832" w:themeColor="accent6"/>
        </w:tcBorders>
      </w:tcPr>
    </w:tblStylePr>
    <w:tblStylePr w:type="lastRow">
      <w:rPr>
        <w:b/>
        <w:bCs/>
        <w:color w:val="616061" w:themeColor="text2"/>
      </w:rPr>
      <w:tblPr/>
      <w:tcPr>
        <w:tcBorders>
          <w:top w:val="single" w:sz="8" w:space="0" w:color="EF3832" w:themeColor="accent6"/>
          <w:bottom w:val="single" w:sz="8" w:space="0" w:color="EF3832" w:themeColor="accent6"/>
        </w:tcBorders>
      </w:tcPr>
    </w:tblStylePr>
    <w:tblStylePr w:type="firstCol">
      <w:rPr>
        <w:b/>
        <w:bCs/>
      </w:rPr>
    </w:tblStylePr>
    <w:tblStylePr w:type="lastCol">
      <w:rPr>
        <w:b/>
        <w:bCs/>
      </w:rPr>
      <w:tblPr/>
      <w:tcPr>
        <w:tcBorders>
          <w:top w:val="single" w:sz="8" w:space="0" w:color="EF3832" w:themeColor="accent6"/>
          <w:bottom w:val="single" w:sz="8" w:space="0" w:color="EF3832" w:themeColor="accent6"/>
        </w:tcBorders>
      </w:tcPr>
    </w:tblStylePr>
    <w:tblStylePr w:type="band1Vert">
      <w:tblPr/>
      <w:tcPr>
        <w:shd w:val="clear" w:color="auto" w:fill="FBCDCC" w:themeFill="accent6" w:themeFillTint="3F"/>
      </w:tcPr>
    </w:tblStylePr>
    <w:tblStylePr w:type="band1Horz">
      <w:tblPr/>
      <w:tcPr>
        <w:shd w:val="clear" w:color="auto" w:fill="FBCDCC" w:themeFill="accent6" w:themeFillTint="3F"/>
      </w:tcPr>
    </w:tblStylePr>
  </w:style>
  <w:style w:type="table" w:styleId="MediumList2">
    <w:name w:val="Medium List 2"/>
    <w:basedOn w:val="TableNormal"/>
    <w:uiPriority w:val="66"/>
    <w:semiHidden/>
    <w:unhideWhenUsed/>
    <w:rsid w:val="00BE7B9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BE7B9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2891" w:themeColor="accent1"/>
        <w:left w:val="single" w:sz="8" w:space="0" w:color="ED2891" w:themeColor="accent1"/>
        <w:bottom w:val="single" w:sz="8" w:space="0" w:color="ED2891" w:themeColor="accent1"/>
        <w:right w:val="single" w:sz="8" w:space="0" w:color="ED2891" w:themeColor="accent1"/>
      </w:tblBorders>
    </w:tblPr>
    <w:tblStylePr w:type="firstRow">
      <w:rPr>
        <w:sz w:val="24"/>
        <w:szCs w:val="24"/>
      </w:rPr>
      <w:tblPr/>
      <w:tcPr>
        <w:tcBorders>
          <w:top w:val="nil"/>
          <w:left w:val="nil"/>
          <w:bottom w:val="single" w:sz="24" w:space="0" w:color="ED2891" w:themeColor="accent1"/>
          <w:right w:val="nil"/>
          <w:insideH w:val="nil"/>
          <w:insideV w:val="nil"/>
        </w:tcBorders>
        <w:shd w:val="clear" w:color="auto" w:fill="FFFFFF" w:themeFill="background1"/>
      </w:tcPr>
    </w:tblStylePr>
    <w:tblStylePr w:type="lastRow">
      <w:tblPr/>
      <w:tcPr>
        <w:tcBorders>
          <w:top w:val="single" w:sz="8" w:space="0" w:color="ED2891"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2891" w:themeColor="accent1"/>
          <w:insideH w:val="nil"/>
          <w:insideV w:val="nil"/>
        </w:tcBorders>
        <w:shd w:val="clear" w:color="auto" w:fill="FFFFFF" w:themeFill="background1"/>
      </w:tcPr>
    </w:tblStylePr>
    <w:tblStylePr w:type="lastCol">
      <w:tblPr/>
      <w:tcPr>
        <w:tcBorders>
          <w:top w:val="nil"/>
          <w:left w:val="single" w:sz="8" w:space="0" w:color="ED2891"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C9E3" w:themeFill="accent1" w:themeFillTint="3F"/>
      </w:tcPr>
    </w:tblStylePr>
    <w:tblStylePr w:type="band1Horz">
      <w:tblPr/>
      <w:tcPr>
        <w:tcBorders>
          <w:top w:val="nil"/>
          <w:bottom w:val="nil"/>
          <w:insideH w:val="nil"/>
          <w:insideV w:val="nil"/>
        </w:tcBorders>
        <w:shd w:val="clear" w:color="auto" w:fill="FAC9E3"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BE7B9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3594" w:themeColor="accent2"/>
        <w:left w:val="single" w:sz="8" w:space="0" w:color="803594" w:themeColor="accent2"/>
        <w:bottom w:val="single" w:sz="8" w:space="0" w:color="803594" w:themeColor="accent2"/>
        <w:right w:val="single" w:sz="8" w:space="0" w:color="803594" w:themeColor="accent2"/>
      </w:tblBorders>
    </w:tblPr>
    <w:tblStylePr w:type="firstRow">
      <w:rPr>
        <w:sz w:val="24"/>
        <w:szCs w:val="24"/>
      </w:rPr>
      <w:tblPr/>
      <w:tcPr>
        <w:tcBorders>
          <w:top w:val="nil"/>
          <w:left w:val="nil"/>
          <w:bottom w:val="single" w:sz="24" w:space="0" w:color="803594" w:themeColor="accent2"/>
          <w:right w:val="nil"/>
          <w:insideH w:val="nil"/>
          <w:insideV w:val="nil"/>
        </w:tcBorders>
        <w:shd w:val="clear" w:color="auto" w:fill="FFFFFF" w:themeFill="background1"/>
      </w:tcPr>
    </w:tblStylePr>
    <w:tblStylePr w:type="lastRow">
      <w:tblPr/>
      <w:tcPr>
        <w:tcBorders>
          <w:top w:val="single" w:sz="8" w:space="0" w:color="803594"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3594" w:themeColor="accent2"/>
          <w:insideH w:val="nil"/>
          <w:insideV w:val="nil"/>
        </w:tcBorders>
        <w:shd w:val="clear" w:color="auto" w:fill="FFFFFF" w:themeFill="background1"/>
      </w:tcPr>
    </w:tblStylePr>
    <w:tblStylePr w:type="lastCol">
      <w:tblPr/>
      <w:tcPr>
        <w:tcBorders>
          <w:top w:val="nil"/>
          <w:left w:val="single" w:sz="8" w:space="0" w:color="803594"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3C6EA" w:themeFill="accent2" w:themeFillTint="3F"/>
      </w:tcPr>
    </w:tblStylePr>
    <w:tblStylePr w:type="band1Horz">
      <w:tblPr/>
      <w:tcPr>
        <w:tcBorders>
          <w:top w:val="nil"/>
          <w:bottom w:val="nil"/>
          <w:insideH w:val="nil"/>
          <w:insideV w:val="nil"/>
        </w:tcBorders>
        <w:shd w:val="clear" w:color="auto" w:fill="E3C6EA"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BE7B9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26529" w:themeColor="accent3"/>
        <w:left w:val="single" w:sz="8" w:space="0" w:color="F26529" w:themeColor="accent3"/>
        <w:bottom w:val="single" w:sz="8" w:space="0" w:color="F26529" w:themeColor="accent3"/>
        <w:right w:val="single" w:sz="8" w:space="0" w:color="F26529" w:themeColor="accent3"/>
      </w:tblBorders>
    </w:tblPr>
    <w:tblStylePr w:type="firstRow">
      <w:rPr>
        <w:sz w:val="24"/>
        <w:szCs w:val="24"/>
      </w:rPr>
      <w:tblPr/>
      <w:tcPr>
        <w:tcBorders>
          <w:top w:val="nil"/>
          <w:left w:val="nil"/>
          <w:bottom w:val="single" w:sz="24" w:space="0" w:color="F26529" w:themeColor="accent3"/>
          <w:right w:val="nil"/>
          <w:insideH w:val="nil"/>
          <w:insideV w:val="nil"/>
        </w:tcBorders>
        <w:shd w:val="clear" w:color="auto" w:fill="FFFFFF" w:themeFill="background1"/>
      </w:tcPr>
    </w:tblStylePr>
    <w:tblStylePr w:type="lastRow">
      <w:tblPr/>
      <w:tcPr>
        <w:tcBorders>
          <w:top w:val="single" w:sz="8" w:space="0" w:color="F2652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26529" w:themeColor="accent3"/>
          <w:insideH w:val="nil"/>
          <w:insideV w:val="nil"/>
        </w:tcBorders>
        <w:shd w:val="clear" w:color="auto" w:fill="FFFFFF" w:themeFill="background1"/>
      </w:tcPr>
    </w:tblStylePr>
    <w:tblStylePr w:type="lastCol">
      <w:tblPr/>
      <w:tcPr>
        <w:tcBorders>
          <w:top w:val="nil"/>
          <w:left w:val="single" w:sz="8" w:space="0" w:color="F2652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D8C9" w:themeFill="accent3" w:themeFillTint="3F"/>
      </w:tcPr>
    </w:tblStylePr>
    <w:tblStylePr w:type="band1Horz">
      <w:tblPr/>
      <w:tcPr>
        <w:tcBorders>
          <w:top w:val="nil"/>
          <w:bottom w:val="nil"/>
          <w:insideH w:val="nil"/>
          <w:insideV w:val="nil"/>
        </w:tcBorders>
        <w:shd w:val="clear" w:color="auto" w:fill="FBD8C9"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BE7B9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BAC26" w:themeColor="accent4"/>
        <w:left w:val="single" w:sz="8" w:space="0" w:color="FBAC26" w:themeColor="accent4"/>
        <w:bottom w:val="single" w:sz="8" w:space="0" w:color="FBAC26" w:themeColor="accent4"/>
        <w:right w:val="single" w:sz="8" w:space="0" w:color="FBAC26" w:themeColor="accent4"/>
      </w:tblBorders>
    </w:tblPr>
    <w:tblStylePr w:type="firstRow">
      <w:rPr>
        <w:sz w:val="24"/>
        <w:szCs w:val="24"/>
      </w:rPr>
      <w:tblPr/>
      <w:tcPr>
        <w:tcBorders>
          <w:top w:val="nil"/>
          <w:left w:val="nil"/>
          <w:bottom w:val="single" w:sz="24" w:space="0" w:color="FBAC26" w:themeColor="accent4"/>
          <w:right w:val="nil"/>
          <w:insideH w:val="nil"/>
          <w:insideV w:val="nil"/>
        </w:tcBorders>
        <w:shd w:val="clear" w:color="auto" w:fill="FFFFFF" w:themeFill="background1"/>
      </w:tcPr>
    </w:tblStylePr>
    <w:tblStylePr w:type="lastRow">
      <w:tblPr/>
      <w:tcPr>
        <w:tcBorders>
          <w:top w:val="single" w:sz="8" w:space="0" w:color="FBAC26"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BAC26" w:themeColor="accent4"/>
          <w:insideH w:val="nil"/>
          <w:insideV w:val="nil"/>
        </w:tcBorders>
        <w:shd w:val="clear" w:color="auto" w:fill="FFFFFF" w:themeFill="background1"/>
      </w:tcPr>
    </w:tblStylePr>
    <w:tblStylePr w:type="lastCol">
      <w:tblPr/>
      <w:tcPr>
        <w:tcBorders>
          <w:top w:val="nil"/>
          <w:left w:val="single" w:sz="8" w:space="0" w:color="FBAC26"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EEAC9" w:themeFill="accent4" w:themeFillTint="3F"/>
      </w:tcPr>
    </w:tblStylePr>
    <w:tblStylePr w:type="band1Horz">
      <w:tblPr/>
      <w:tcPr>
        <w:tcBorders>
          <w:top w:val="nil"/>
          <w:bottom w:val="nil"/>
          <w:insideH w:val="nil"/>
          <w:insideV w:val="nil"/>
        </w:tcBorders>
        <w:shd w:val="clear" w:color="auto" w:fill="FEEAC9"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BE7B9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D41C" w:themeColor="accent5"/>
        <w:left w:val="single" w:sz="8" w:space="0" w:color="FFD41C" w:themeColor="accent5"/>
        <w:bottom w:val="single" w:sz="8" w:space="0" w:color="FFD41C" w:themeColor="accent5"/>
        <w:right w:val="single" w:sz="8" w:space="0" w:color="FFD41C" w:themeColor="accent5"/>
      </w:tblBorders>
    </w:tblPr>
    <w:tblStylePr w:type="firstRow">
      <w:rPr>
        <w:sz w:val="24"/>
        <w:szCs w:val="24"/>
      </w:rPr>
      <w:tblPr/>
      <w:tcPr>
        <w:tcBorders>
          <w:top w:val="nil"/>
          <w:left w:val="nil"/>
          <w:bottom w:val="single" w:sz="24" w:space="0" w:color="FFD41C" w:themeColor="accent5"/>
          <w:right w:val="nil"/>
          <w:insideH w:val="nil"/>
          <w:insideV w:val="nil"/>
        </w:tcBorders>
        <w:shd w:val="clear" w:color="auto" w:fill="FFFFFF" w:themeFill="background1"/>
      </w:tcPr>
    </w:tblStylePr>
    <w:tblStylePr w:type="lastRow">
      <w:tblPr/>
      <w:tcPr>
        <w:tcBorders>
          <w:top w:val="single" w:sz="8" w:space="0" w:color="FFD41C"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D41C" w:themeColor="accent5"/>
          <w:insideH w:val="nil"/>
          <w:insideV w:val="nil"/>
        </w:tcBorders>
        <w:shd w:val="clear" w:color="auto" w:fill="FFFFFF" w:themeFill="background1"/>
      </w:tcPr>
    </w:tblStylePr>
    <w:tblStylePr w:type="lastCol">
      <w:tblPr/>
      <w:tcPr>
        <w:tcBorders>
          <w:top w:val="nil"/>
          <w:left w:val="single" w:sz="8" w:space="0" w:color="FFD41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F4C6" w:themeFill="accent5" w:themeFillTint="3F"/>
      </w:tcPr>
    </w:tblStylePr>
    <w:tblStylePr w:type="band1Horz">
      <w:tblPr/>
      <w:tcPr>
        <w:tcBorders>
          <w:top w:val="nil"/>
          <w:bottom w:val="nil"/>
          <w:insideH w:val="nil"/>
          <w:insideV w:val="nil"/>
        </w:tcBorders>
        <w:shd w:val="clear" w:color="auto" w:fill="FFF4C6"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BE7B9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F3832" w:themeColor="accent6"/>
        <w:left w:val="single" w:sz="8" w:space="0" w:color="EF3832" w:themeColor="accent6"/>
        <w:bottom w:val="single" w:sz="8" w:space="0" w:color="EF3832" w:themeColor="accent6"/>
        <w:right w:val="single" w:sz="8" w:space="0" w:color="EF3832" w:themeColor="accent6"/>
      </w:tblBorders>
    </w:tblPr>
    <w:tblStylePr w:type="firstRow">
      <w:rPr>
        <w:sz w:val="24"/>
        <w:szCs w:val="24"/>
      </w:rPr>
      <w:tblPr/>
      <w:tcPr>
        <w:tcBorders>
          <w:top w:val="nil"/>
          <w:left w:val="nil"/>
          <w:bottom w:val="single" w:sz="24" w:space="0" w:color="EF3832" w:themeColor="accent6"/>
          <w:right w:val="nil"/>
          <w:insideH w:val="nil"/>
          <w:insideV w:val="nil"/>
        </w:tcBorders>
        <w:shd w:val="clear" w:color="auto" w:fill="FFFFFF" w:themeFill="background1"/>
      </w:tcPr>
    </w:tblStylePr>
    <w:tblStylePr w:type="lastRow">
      <w:tblPr/>
      <w:tcPr>
        <w:tcBorders>
          <w:top w:val="single" w:sz="8" w:space="0" w:color="EF3832"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F3832" w:themeColor="accent6"/>
          <w:insideH w:val="nil"/>
          <w:insideV w:val="nil"/>
        </w:tcBorders>
        <w:shd w:val="clear" w:color="auto" w:fill="FFFFFF" w:themeFill="background1"/>
      </w:tcPr>
    </w:tblStylePr>
    <w:tblStylePr w:type="lastCol">
      <w:tblPr/>
      <w:tcPr>
        <w:tcBorders>
          <w:top w:val="nil"/>
          <w:left w:val="single" w:sz="8" w:space="0" w:color="EF3832"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CDCC" w:themeFill="accent6" w:themeFillTint="3F"/>
      </w:tcPr>
    </w:tblStylePr>
    <w:tblStylePr w:type="band1Horz">
      <w:tblPr/>
      <w:tcPr>
        <w:tcBorders>
          <w:top w:val="nil"/>
          <w:bottom w:val="nil"/>
          <w:insideH w:val="nil"/>
          <w:insideV w:val="nil"/>
        </w:tcBorders>
        <w:shd w:val="clear" w:color="auto" w:fill="FBCDCC"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BE7B95"/>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BE7B95"/>
    <w:pPr>
      <w:spacing w:after="0" w:line="240" w:lineRule="auto"/>
    </w:pPr>
    <w:tblPr>
      <w:tblStyleRowBandSize w:val="1"/>
      <w:tblStyleColBandSize w:val="1"/>
      <w:tblBorders>
        <w:top w:val="single" w:sz="8" w:space="0" w:color="F15DAC" w:themeColor="accent1" w:themeTint="BF"/>
        <w:left w:val="single" w:sz="8" w:space="0" w:color="F15DAC" w:themeColor="accent1" w:themeTint="BF"/>
        <w:bottom w:val="single" w:sz="8" w:space="0" w:color="F15DAC" w:themeColor="accent1" w:themeTint="BF"/>
        <w:right w:val="single" w:sz="8" w:space="0" w:color="F15DAC" w:themeColor="accent1" w:themeTint="BF"/>
        <w:insideH w:val="single" w:sz="8" w:space="0" w:color="F15DAC" w:themeColor="accent1" w:themeTint="BF"/>
      </w:tblBorders>
    </w:tblPr>
    <w:tblStylePr w:type="firstRow">
      <w:pPr>
        <w:spacing w:before="0" w:after="0" w:line="240" w:lineRule="auto"/>
      </w:pPr>
      <w:rPr>
        <w:b/>
        <w:bCs/>
        <w:color w:val="FFFFFF" w:themeColor="background1"/>
      </w:rPr>
      <w:tblPr/>
      <w:tcPr>
        <w:tcBorders>
          <w:top w:val="single" w:sz="8" w:space="0" w:color="F15DAC" w:themeColor="accent1" w:themeTint="BF"/>
          <w:left w:val="single" w:sz="8" w:space="0" w:color="F15DAC" w:themeColor="accent1" w:themeTint="BF"/>
          <w:bottom w:val="single" w:sz="8" w:space="0" w:color="F15DAC" w:themeColor="accent1" w:themeTint="BF"/>
          <w:right w:val="single" w:sz="8" w:space="0" w:color="F15DAC" w:themeColor="accent1" w:themeTint="BF"/>
          <w:insideH w:val="nil"/>
          <w:insideV w:val="nil"/>
        </w:tcBorders>
        <w:shd w:val="clear" w:color="auto" w:fill="ED2891" w:themeFill="accent1"/>
      </w:tcPr>
    </w:tblStylePr>
    <w:tblStylePr w:type="lastRow">
      <w:pPr>
        <w:spacing w:before="0" w:after="0" w:line="240" w:lineRule="auto"/>
      </w:pPr>
      <w:rPr>
        <w:b/>
        <w:bCs/>
      </w:rPr>
      <w:tblPr/>
      <w:tcPr>
        <w:tcBorders>
          <w:top w:val="double" w:sz="6" w:space="0" w:color="F15DAC" w:themeColor="accent1" w:themeTint="BF"/>
          <w:left w:val="single" w:sz="8" w:space="0" w:color="F15DAC" w:themeColor="accent1" w:themeTint="BF"/>
          <w:bottom w:val="single" w:sz="8" w:space="0" w:color="F15DAC" w:themeColor="accent1" w:themeTint="BF"/>
          <w:right w:val="single" w:sz="8" w:space="0" w:color="F15DAC" w:themeColor="accent1" w:themeTint="BF"/>
          <w:insideH w:val="nil"/>
          <w:insideV w:val="nil"/>
        </w:tcBorders>
      </w:tcPr>
    </w:tblStylePr>
    <w:tblStylePr w:type="firstCol">
      <w:rPr>
        <w:b/>
        <w:bCs/>
      </w:rPr>
    </w:tblStylePr>
    <w:tblStylePr w:type="lastCol">
      <w:rPr>
        <w:b/>
        <w:bCs/>
      </w:rPr>
    </w:tblStylePr>
    <w:tblStylePr w:type="band1Vert">
      <w:tblPr/>
      <w:tcPr>
        <w:shd w:val="clear" w:color="auto" w:fill="FAC9E3" w:themeFill="accent1" w:themeFillTint="3F"/>
      </w:tcPr>
    </w:tblStylePr>
    <w:tblStylePr w:type="band1Horz">
      <w:tblPr/>
      <w:tcPr>
        <w:tcBorders>
          <w:insideH w:val="nil"/>
          <w:insideV w:val="nil"/>
        </w:tcBorders>
        <w:shd w:val="clear" w:color="auto" w:fill="FAC9E3"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BE7B95"/>
    <w:pPr>
      <w:spacing w:after="0" w:line="240" w:lineRule="auto"/>
    </w:pPr>
    <w:tblPr>
      <w:tblStyleRowBandSize w:val="1"/>
      <w:tblStyleColBandSize w:val="1"/>
      <w:tblBorders>
        <w:top w:val="single" w:sz="8" w:space="0" w:color="AA54C2" w:themeColor="accent2" w:themeTint="BF"/>
        <w:left w:val="single" w:sz="8" w:space="0" w:color="AA54C2" w:themeColor="accent2" w:themeTint="BF"/>
        <w:bottom w:val="single" w:sz="8" w:space="0" w:color="AA54C2" w:themeColor="accent2" w:themeTint="BF"/>
        <w:right w:val="single" w:sz="8" w:space="0" w:color="AA54C2" w:themeColor="accent2" w:themeTint="BF"/>
        <w:insideH w:val="single" w:sz="8" w:space="0" w:color="AA54C2" w:themeColor="accent2" w:themeTint="BF"/>
      </w:tblBorders>
    </w:tblPr>
    <w:tblStylePr w:type="firstRow">
      <w:pPr>
        <w:spacing w:before="0" w:after="0" w:line="240" w:lineRule="auto"/>
      </w:pPr>
      <w:rPr>
        <w:b/>
        <w:bCs/>
        <w:color w:val="FFFFFF" w:themeColor="background1"/>
      </w:rPr>
      <w:tblPr/>
      <w:tcPr>
        <w:tcBorders>
          <w:top w:val="single" w:sz="8" w:space="0" w:color="AA54C2" w:themeColor="accent2" w:themeTint="BF"/>
          <w:left w:val="single" w:sz="8" w:space="0" w:color="AA54C2" w:themeColor="accent2" w:themeTint="BF"/>
          <w:bottom w:val="single" w:sz="8" w:space="0" w:color="AA54C2" w:themeColor="accent2" w:themeTint="BF"/>
          <w:right w:val="single" w:sz="8" w:space="0" w:color="AA54C2" w:themeColor="accent2" w:themeTint="BF"/>
          <w:insideH w:val="nil"/>
          <w:insideV w:val="nil"/>
        </w:tcBorders>
        <w:shd w:val="clear" w:color="auto" w:fill="803594" w:themeFill="accent2"/>
      </w:tcPr>
    </w:tblStylePr>
    <w:tblStylePr w:type="lastRow">
      <w:pPr>
        <w:spacing w:before="0" w:after="0" w:line="240" w:lineRule="auto"/>
      </w:pPr>
      <w:rPr>
        <w:b/>
        <w:bCs/>
      </w:rPr>
      <w:tblPr/>
      <w:tcPr>
        <w:tcBorders>
          <w:top w:val="double" w:sz="6" w:space="0" w:color="AA54C2" w:themeColor="accent2" w:themeTint="BF"/>
          <w:left w:val="single" w:sz="8" w:space="0" w:color="AA54C2" w:themeColor="accent2" w:themeTint="BF"/>
          <w:bottom w:val="single" w:sz="8" w:space="0" w:color="AA54C2" w:themeColor="accent2" w:themeTint="BF"/>
          <w:right w:val="single" w:sz="8" w:space="0" w:color="AA54C2" w:themeColor="accent2" w:themeTint="BF"/>
          <w:insideH w:val="nil"/>
          <w:insideV w:val="nil"/>
        </w:tcBorders>
      </w:tcPr>
    </w:tblStylePr>
    <w:tblStylePr w:type="firstCol">
      <w:rPr>
        <w:b/>
        <w:bCs/>
      </w:rPr>
    </w:tblStylePr>
    <w:tblStylePr w:type="lastCol">
      <w:rPr>
        <w:b/>
        <w:bCs/>
      </w:rPr>
    </w:tblStylePr>
    <w:tblStylePr w:type="band1Vert">
      <w:tblPr/>
      <w:tcPr>
        <w:shd w:val="clear" w:color="auto" w:fill="E3C6EA" w:themeFill="accent2" w:themeFillTint="3F"/>
      </w:tcPr>
    </w:tblStylePr>
    <w:tblStylePr w:type="band1Horz">
      <w:tblPr/>
      <w:tcPr>
        <w:tcBorders>
          <w:insideH w:val="nil"/>
          <w:insideV w:val="nil"/>
        </w:tcBorders>
        <w:shd w:val="clear" w:color="auto" w:fill="E3C6EA"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BE7B95"/>
    <w:pPr>
      <w:spacing w:after="0" w:line="240" w:lineRule="auto"/>
    </w:pPr>
    <w:tblPr>
      <w:tblStyleRowBandSize w:val="1"/>
      <w:tblStyleColBandSize w:val="1"/>
      <w:tblBorders>
        <w:top w:val="single" w:sz="8" w:space="0" w:color="F58B5E" w:themeColor="accent3" w:themeTint="BF"/>
        <w:left w:val="single" w:sz="8" w:space="0" w:color="F58B5E" w:themeColor="accent3" w:themeTint="BF"/>
        <w:bottom w:val="single" w:sz="8" w:space="0" w:color="F58B5E" w:themeColor="accent3" w:themeTint="BF"/>
        <w:right w:val="single" w:sz="8" w:space="0" w:color="F58B5E" w:themeColor="accent3" w:themeTint="BF"/>
        <w:insideH w:val="single" w:sz="8" w:space="0" w:color="F58B5E" w:themeColor="accent3" w:themeTint="BF"/>
      </w:tblBorders>
    </w:tblPr>
    <w:tblStylePr w:type="firstRow">
      <w:pPr>
        <w:spacing w:before="0" w:after="0" w:line="240" w:lineRule="auto"/>
      </w:pPr>
      <w:rPr>
        <w:b/>
        <w:bCs/>
        <w:color w:val="FFFFFF" w:themeColor="background1"/>
      </w:rPr>
      <w:tblPr/>
      <w:tcPr>
        <w:tcBorders>
          <w:top w:val="single" w:sz="8" w:space="0" w:color="F58B5E" w:themeColor="accent3" w:themeTint="BF"/>
          <w:left w:val="single" w:sz="8" w:space="0" w:color="F58B5E" w:themeColor="accent3" w:themeTint="BF"/>
          <w:bottom w:val="single" w:sz="8" w:space="0" w:color="F58B5E" w:themeColor="accent3" w:themeTint="BF"/>
          <w:right w:val="single" w:sz="8" w:space="0" w:color="F58B5E" w:themeColor="accent3" w:themeTint="BF"/>
          <w:insideH w:val="nil"/>
          <w:insideV w:val="nil"/>
        </w:tcBorders>
        <w:shd w:val="clear" w:color="auto" w:fill="F26529" w:themeFill="accent3"/>
      </w:tcPr>
    </w:tblStylePr>
    <w:tblStylePr w:type="lastRow">
      <w:pPr>
        <w:spacing w:before="0" w:after="0" w:line="240" w:lineRule="auto"/>
      </w:pPr>
      <w:rPr>
        <w:b/>
        <w:bCs/>
      </w:rPr>
      <w:tblPr/>
      <w:tcPr>
        <w:tcBorders>
          <w:top w:val="double" w:sz="6" w:space="0" w:color="F58B5E" w:themeColor="accent3" w:themeTint="BF"/>
          <w:left w:val="single" w:sz="8" w:space="0" w:color="F58B5E" w:themeColor="accent3" w:themeTint="BF"/>
          <w:bottom w:val="single" w:sz="8" w:space="0" w:color="F58B5E" w:themeColor="accent3" w:themeTint="BF"/>
          <w:right w:val="single" w:sz="8" w:space="0" w:color="F58B5E" w:themeColor="accent3" w:themeTint="BF"/>
          <w:insideH w:val="nil"/>
          <w:insideV w:val="nil"/>
        </w:tcBorders>
      </w:tcPr>
    </w:tblStylePr>
    <w:tblStylePr w:type="firstCol">
      <w:rPr>
        <w:b/>
        <w:bCs/>
      </w:rPr>
    </w:tblStylePr>
    <w:tblStylePr w:type="lastCol">
      <w:rPr>
        <w:b/>
        <w:bCs/>
      </w:rPr>
    </w:tblStylePr>
    <w:tblStylePr w:type="band1Vert">
      <w:tblPr/>
      <w:tcPr>
        <w:shd w:val="clear" w:color="auto" w:fill="FBD8C9" w:themeFill="accent3" w:themeFillTint="3F"/>
      </w:tcPr>
    </w:tblStylePr>
    <w:tblStylePr w:type="band1Horz">
      <w:tblPr/>
      <w:tcPr>
        <w:tcBorders>
          <w:insideH w:val="nil"/>
          <w:insideV w:val="nil"/>
        </w:tcBorders>
        <w:shd w:val="clear" w:color="auto" w:fill="FBD8C9"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BE7B95"/>
    <w:pPr>
      <w:spacing w:after="0" w:line="240" w:lineRule="auto"/>
    </w:pPr>
    <w:tblPr>
      <w:tblStyleRowBandSize w:val="1"/>
      <w:tblStyleColBandSize w:val="1"/>
      <w:tblBorders>
        <w:top w:val="single" w:sz="8" w:space="0" w:color="FCC05C" w:themeColor="accent4" w:themeTint="BF"/>
        <w:left w:val="single" w:sz="8" w:space="0" w:color="FCC05C" w:themeColor="accent4" w:themeTint="BF"/>
        <w:bottom w:val="single" w:sz="8" w:space="0" w:color="FCC05C" w:themeColor="accent4" w:themeTint="BF"/>
        <w:right w:val="single" w:sz="8" w:space="0" w:color="FCC05C" w:themeColor="accent4" w:themeTint="BF"/>
        <w:insideH w:val="single" w:sz="8" w:space="0" w:color="FCC05C" w:themeColor="accent4" w:themeTint="BF"/>
      </w:tblBorders>
    </w:tblPr>
    <w:tblStylePr w:type="firstRow">
      <w:pPr>
        <w:spacing w:before="0" w:after="0" w:line="240" w:lineRule="auto"/>
      </w:pPr>
      <w:rPr>
        <w:b/>
        <w:bCs/>
        <w:color w:val="FFFFFF" w:themeColor="background1"/>
      </w:rPr>
      <w:tblPr/>
      <w:tcPr>
        <w:tcBorders>
          <w:top w:val="single" w:sz="8" w:space="0" w:color="FCC05C" w:themeColor="accent4" w:themeTint="BF"/>
          <w:left w:val="single" w:sz="8" w:space="0" w:color="FCC05C" w:themeColor="accent4" w:themeTint="BF"/>
          <w:bottom w:val="single" w:sz="8" w:space="0" w:color="FCC05C" w:themeColor="accent4" w:themeTint="BF"/>
          <w:right w:val="single" w:sz="8" w:space="0" w:color="FCC05C" w:themeColor="accent4" w:themeTint="BF"/>
          <w:insideH w:val="nil"/>
          <w:insideV w:val="nil"/>
        </w:tcBorders>
        <w:shd w:val="clear" w:color="auto" w:fill="FBAC26" w:themeFill="accent4"/>
      </w:tcPr>
    </w:tblStylePr>
    <w:tblStylePr w:type="lastRow">
      <w:pPr>
        <w:spacing w:before="0" w:after="0" w:line="240" w:lineRule="auto"/>
      </w:pPr>
      <w:rPr>
        <w:b/>
        <w:bCs/>
      </w:rPr>
      <w:tblPr/>
      <w:tcPr>
        <w:tcBorders>
          <w:top w:val="double" w:sz="6" w:space="0" w:color="FCC05C" w:themeColor="accent4" w:themeTint="BF"/>
          <w:left w:val="single" w:sz="8" w:space="0" w:color="FCC05C" w:themeColor="accent4" w:themeTint="BF"/>
          <w:bottom w:val="single" w:sz="8" w:space="0" w:color="FCC05C" w:themeColor="accent4" w:themeTint="BF"/>
          <w:right w:val="single" w:sz="8" w:space="0" w:color="FCC05C"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AC9" w:themeFill="accent4" w:themeFillTint="3F"/>
      </w:tcPr>
    </w:tblStylePr>
    <w:tblStylePr w:type="band1Horz">
      <w:tblPr/>
      <w:tcPr>
        <w:tcBorders>
          <w:insideH w:val="nil"/>
          <w:insideV w:val="nil"/>
        </w:tcBorders>
        <w:shd w:val="clear" w:color="auto" w:fill="FEEAC9"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BE7B95"/>
    <w:pPr>
      <w:spacing w:after="0" w:line="240" w:lineRule="auto"/>
    </w:pPr>
    <w:tblPr>
      <w:tblStyleRowBandSize w:val="1"/>
      <w:tblStyleColBandSize w:val="1"/>
      <w:tblBorders>
        <w:top w:val="single" w:sz="8" w:space="0" w:color="FFDE54" w:themeColor="accent5" w:themeTint="BF"/>
        <w:left w:val="single" w:sz="8" w:space="0" w:color="FFDE54" w:themeColor="accent5" w:themeTint="BF"/>
        <w:bottom w:val="single" w:sz="8" w:space="0" w:color="FFDE54" w:themeColor="accent5" w:themeTint="BF"/>
        <w:right w:val="single" w:sz="8" w:space="0" w:color="FFDE54" w:themeColor="accent5" w:themeTint="BF"/>
        <w:insideH w:val="single" w:sz="8" w:space="0" w:color="FFDE54" w:themeColor="accent5" w:themeTint="BF"/>
      </w:tblBorders>
    </w:tblPr>
    <w:tblStylePr w:type="firstRow">
      <w:pPr>
        <w:spacing w:before="0" w:after="0" w:line="240" w:lineRule="auto"/>
      </w:pPr>
      <w:rPr>
        <w:b/>
        <w:bCs/>
        <w:color w:val="FFFFFF" w:themeColor="background1"/>
      </w:rPr>
      <w:tblPr/>
      <w:tcPr>
        <w:tcBorders>
          <w:top w:val="single" w:sz="8" w:space="0" w:color="FFDE54" w:themeColor="accent5" w:themeTint="BF"/>
          <w:left w:val="single" w:sz="8" w:space="0" w:color="FFDE54" w:themeColor="accent5" w:themeTint="BF"/>
          <w:bottom w:val="single" w:sz="8" w:space="0" w:color="FFDE54" w:themeColor="accent5" w:themeTint="BF"/>
          <w:right w:val="single" w:sz="8" w:space="0" w:color="FFDE54" w:themeColor="accent5" w:themeTint="BF"/>
          <w:insideH w:val="nil"/>
          <w:insideV w:val="nil"/>
        </w:tcBorders>
        <w:shd w:val="clear" w:color="auto" w:fill="FFD41C" w:themeFill="accent5"/>
      </w:tcPr>
    </w:tblStylePr>
    <w:tblStylePr w:type="lastRow">
      <w:pPr>
        <w:spacing w:before="0" w:after="0" w:line="240" w:lineRule="auto"/>
      </w:pPr>
      <w:rPr>
        <w:b/>
        <w:bCs/>
      </w:rPr>
      <w:tblPr/>
      <w:tcPr>
        <w:tcBorders>
          <w:top w:val="double" w:sz="6" w:space="0" w:color="FFDE54" w:themeColor="accent5" w:themeTint="BF"/>
          <w:left w:val="single" w:sz="8" w:space="0" w:color="FFDE54" w:themeColor="accent5" w:themeTint="BF"/>
          <w:bottom w:val="single" w:sz="8" w:space="0" w:color="FFDE54" w:themeColor="accent5" w:themeTint="BF"/>
          <w:right w:val="single" w:sz="8" w:space="0" w:color="FFDE54" w:themeColor="accent5" w:themeTint="BF"/>
          <w:insideH w:val="nil"/>
          <w:insideV w:val="nil"/>
        </w:tcBorders>
      </w:tcPr>
    </w:tblStylePr>
    <w:tblStylePr w:type="firstCol">
      <w:rPr>
        <w:b/>
        <w:bCs/>
      </w:rPr>
    </w:tblStylePr>
    <w:tblStylePr w:type="lastCol">
      <w:rPr>
        <w:b/>
        <w:bCs/>
      </w:rPr>
    </w:tblStylePr>
    <w:tblStylePr w:type="band1Vert">
      <w:tblPr/>
      <w:tcPr>
        <w:shd w:val="clear" w:color="auto" w:fill="FFF4C6" w:themeFill="accent5" w:themeFillTint="3F"/>
      </w:tcPr>
    </w:tblStylePr>
    <w:tblStylePr w:type="band1Horz">
      <w:tblPr/>
      <w:tcPr>
        <w:tcBorders>
          <w:insideH w:val="nil"/>
          <w:insideV w:val="nil"/>
        </w:tcBorders>
        <w:shd w:val="clear" w:color="auto" w:fill="FFF4C6"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BE7B95"/>
    <w:pPr>
      <w:spacing w:after="0" w:line="240" w:lineRule="auto"/>
    </w:pPr>
    <w:tblPr>
      <w:tblStyleRowBandSize w:val="1"/>
      <w:tblStyleColBandSize w:val="1"/>
      <w:tblBorders>
        <w:top w:val="single" w:sz="8" w:space="0" w:color="F36965" w:themeColor="accent6" w:themeTint="BF"/>
        <w:left w:val="single" w:sz="8" w:space="0" w:color="F36965" w:themeColor="accent6" w:themeTint="BF"/>
        <w:bottom w:val="single" w:sz="8" w:space="0" w:color="F36965" w:themeColor="accent6" w:themeTint="BF"/>
        <w:right w:val="single" w:sz="8" w:space="0" w:color="F36965" w:themeColor="accent6" w:themeTint="BF"/>
        <w:insideH w:val="single" w:sz="8" w:space="0" w:color="F36965" w:themeColor="accent6" w:themeTint="BF"/>
      </w:tblBorders>
    </w:tblPr>
    <w:tblStylePr w:type="firstRow">
      <w:pPr>
        <w:spacing w:before="0" w:after="0" w:line="240" w:lineRule="auto"/>
      </w:pPr>
      <w:rPr>
        <w:b/>
        <w:bCs/>
        <w:color w:val="FFFFFF" w:themeColor="background1"/>
      </w:rPr>
      <w:tblPr/>
      <w:tcPr>
        <w:tcBorders>
          <w:top w:val="single" w:sz="8" w:space="0" w:color="F36965" w:themeColor="accent6" w:themeTint="BF"/>
          <w:left w:val="single" w:sz="8" w:space="0" w:color="F36965" w:themeColor="accent6" w:themeTint="BF"/>
          <w:bottom w:val="single" w:sz="8" w:space="0" w:color="F36965" w:themeColor="accent6" w:themeTint="BF"/>
          <w:right w:val="single" w:sz="8" w:space="0" w:color="F36965" w:themeColor="accent6" w:themeTint="BF"/>
          <w:insideH w:val="nil"/>
          <w:insideV w:val="nil"/>
        </w:tcBorders>
        <w:shd w:val="clear" w:color="auto" w:fill="EF3832" w:themeFill="accent6"/>
      </w:tcPr>
    </w:tblStylePr>
    <w:tblStylePr w:type="lastRow">
      <w:pPr>
        <w:spacing w:before="0" w:after="0" w:line="240" w:lineRule="auto"/>
      </w:pPr>
      <w:rPr>
        <w:b/>
        <w:bCs/>
      </w:rPr>
      <w:tblPr/>
      <w:tcPr>
        <w:tcBorders>
          <w:top w:val="double" w:sz="6" w:space="0" w:color="F36965" w:themeColor="accent6" w:themeTint="BF"/>
          <w:left w:val="single" w:sz="8" w:space="0" w:color="F36965" w:themeColor="accent6" w:themeTint="BF"/>
          <w:bottom w:val="single" w:sz="8" w:space="0" w:color="F36965" w:themeColor="accent6" w:themeTint="BF"/>
          <w:right w:val="single" w:sz="8" w:space="0" w:color="F36965" w:themeColor="accent6" w:themeTint="BF"/>
          <w:insideH w:val="nil"/>
          <w:insideV w:val="nil"/>
        </w:tcBorders>
      </w:tcPr>
    </w:tblStylePr>
    <w:tblStylePr w:type="firstCol">
      <w:rPr>
        <w:b/>
        <w:bCs/>
      </w:rPr>
    </w:tblStylePr>
    <w:tblStylePr w:type="lastCol">
      <w:rPr>
        <w:b/>
        <w:bCs/>
      </w:rPr>
    </w:tblStylePr>
    <w:tblStylePr w:type="band1Vert">
      <w:tblPr/>
      <w:tcPr>
        <w:shd w:val="clear" w:color="auto" w:fill="FBCDCC" w:themeFill="accent6" w:themeFillTint="3F"/>
      </w:tcPr>
    </w:tblStylePr>
    <w:tblStylePr w:type="band1Horz">
      <w:tblPr/>
      <w:tcPr>
        <w:tcBorders>
          <w:insideH w:val="nil"/>
          <w:insideV w:val="nil"/>
        </w:tcBorders>
        <w:shd w:val="clear" w:color="auto" w:fill="FBCDCC"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BE7B9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unhideWhenUsed/>
    <w:rsid w:val="00BE7B9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3594"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3594" w:themeFill="accent2"/>
      </w:tcPr>
    </w:tblStylePr>
    <w:tblStylePr w:type="lastCol">
      <w:rPr>
        <w:b/>
        <w:bCs/>
        <w:color w:val="FFFFFF" w:themeColor="background1"/>
      </w:rPr>
      <w:tblPr/>
      <w:tcPr>
        <w:tcBorders>
          <w:left w:val="nil"/>
          <w:right w:val="nil"/>
          <w:insideH w:val="nil"/>
          <w:insideV w:val="nil"/>
        </w:tcBorders>
        <w:shd w:val="clear" w:color="auto" w:fill="803594"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unhideWhenUsed/>
    <w:rsid w:val="00BE7B9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2652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26529" w:themeFill="accent3"/>
      </w:tcPr>
    </w:tblStylePr>
    <w:tblStylePr w:type="lastCol">
      <w:rPr>
        <w:b/>
        <w:bCs/>
        <w:color w:val="FFFFFF" w:themeColor="background1"/>
      </w:rPr>
      <w:tblPr/>
      <w:tcPr>
        <w:tcBorders>
          <w:left w:val="nil"/>
          <w:right w:val="nil"/>
          <w:insideH w:val="nil"/>
          <w:insideV w:val="nil"/>
        </w:tcBorders>
        <w:shd w:val="clear" w:color="auto" w:fill="F2652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unhideWhenUsed/>
    <w:rsid w:val="00BE7B9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BAC26"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BAC26" w:themeFill="accent4"/>
      </w:tcPr>
    </w:tblStylePr>
    <w:tblStylePr w:type="lastCol">
      <w:rPr>
        <w:b/>
        <w:bCs/>
        <w:color w:val="FFFFFF" w:themeColor="background1"/>
      </w:rPr>
      <w:tblPr/>
      <w:tcPr>
        <w:tcBorders>
          <w:left w:val="nil"/>
          <w:right w:val="nil"/>
          <w:insideH w:val="nil"/>
          <w:insideV w:val="nil"/>
        </w:tcBorders>
        <w:shd w:val="clear" w:color="auto" w:fill="FBAC26"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unhideWhenUsed/>
    <w:rsid w:val="00BE7B9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D41C"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D41C" w:themeFill="accent5"/>
      </w:tcPr>
    </w:tblStylePr>
    <w:tblStylePr w:type="lastCol">
      <w:rPr>
        <w:b/>
        <w:bCs/>
        <w:color w:val="FFFFFF" w:themeColor="background1"/>
      </w:rPr>
      <w:tblPr/>
      <w:tcPr>
        <w:tcBorders>
          <w:left w:val="nil"/>
          <w:right w:val="nil"/>
          <w:insideH w:val="nil"/>
          <w:insideV w:val="nil"/>
        </w:tcBorders>
        <w:shd w:val="clear" w:color="auto" w:fill="FFD41C"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unhideWhenUsed/>
    <w:rsid w:val="00BE7B9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F3832"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F3832" w:themeFill="accent6"/>
      </w:tcPr>
    </w:tblStylePr>
    <w:tblStylePr w:type="lastCol">
      <w:rPr>
        <w:b/>
        <w:bCs/>
        <w:color w:val="FFFFFF" w:themeColor="background1"/>
      </w:rPr>
      <w:tblPr/>
      <w:tcPr>
        <w:tcBorders>
          <w:left w:val="nil"/>
          <w:right w:val="nil"/>
          <w:insideH w:val="nil"/>
          <w:insideV w:val="nil"/>
        </w:tcBorders>
        <w:shd w:val="clear" w:color="auto" w:fill="EF3832"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rsid w:val="00BE7B95"/>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BE7B95"/>
    <w:rPr>
      <w:rFonts w:asciiTheme="majorHAnsi" w:eastAsiaTheme="majorEastAsia" w:hAnsiTheme="majorHAnsi" w:cstheme="majorBidi"/>
      <w:bCs w:val="0"/>
      <w:sz w:val="24"/>
      <w:szCs w:val="24"/>
      <w:shd w:val="pct20" w:color="auto" w:fill="auto"/>
    </w:rPr>
  </w:style>
  <w:style w:type="paragraph" w:styleId="NormalWeb">
    <w:name w:val="Normal (Web)"/>
    <w:basedOn w:val="Normal"/>
    <w:uiPriority w:val="99"/>
    <w:semiHidden/>
    <w:unhideWhenUsed/>
    <w:rsid w:val="00BE7B95"/>
    <w:rPr>
      <w:rFonts w:ascii="Times New Roman" w:hAnsi="Times New Roman" w:cs="Times New Roman"/>
      <w:sz w:val="24"/>
      <w:szCs w:val="24"/>
    </w:rPr>
  </w:style>
  <w:style w:type="paragraph" w:styleId="NormalIndent">
    <w:name w:val="Normal Indent"/>
    <w:basedOn w:val="Normal"/>
    <w:uiPriority w:val="99"/>
    <w:semiHidden/>
    <w:unhideWhenUsed/>
    <w:rsid w:val="00BE7B95"/>
    <w:pPr>
      <w:ind w:left="720"/>
    </w:pPr>
  </w:style>
  <w:style w:type="paragraph" w:styleId="NoteHeading">
    <w:name w:val="Note Heading"/>
    <w:basedOn w:val="Normal"/>
    <w:next w:val="Normal"/>
    <w:link w:val="NoteHeadingChar"/>
    <w:uiPriority w:val="99"/>
    <w:semiHidden/>
    <w:unhideWhenUsed/>
    <w:rsid w:val="00BE7B95"/>
    <w:pPr>
      <w:spacing w:before="0" w:after="0" w:line="240" w:lineRule="auto"/>
    </w:pPr>
  </w:style>
  <w:style w:type="character" w:customStyle="1" w:styleId="NoteHeadingChar">
    <w:name w:val="Note Heading Char"/>
    <w:basedOn w:val="DefaultParagraphFont"/>
    <w:link w:val="NoteHeading"/>
    <w:uiPriority w:val="99"/>
    <w:semiHidden/>
    <w:rsid w:val="00BE7B95"/>
    <w:rPr>
      <w:bCs w:val="0"/>
      <w:szCs w:val="20"/>
    </w:rPr>
  </w:style>
  <w:style w:type="character" w:styleId="PageNumber0">
    <w:name w:val="page number"/>
    <w:basedOn w:val="DefaultParagraphFont"/>
    <w:uiPriority w:val="99"/>
    <w:semiHidden/>
    <w:unhideWhenUsed/>
    <w:rsid w:val="00BE7B95"/>
    <w:rPr>
      <w:bCs w:val="0"/>
      <w:szCs w:val="20"/>
    </w:rPr>
  </w:style>
  <w:style w:type="table" w:styleId="PlainTable1">
    <w:name w:val="Plain Table 1"/>
    <w:basedOn w:val="TableNormal"/>
    <w:uiPriority w:val="41"/>
    <w:rsid w:val="00BE7B9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BE7B9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BE7B95"/>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BE7B95"/>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BE7B95"/>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BE7B95"/>
    <w:pPr>
      <w:spacing w:before="0"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BE7B95"/>
    <w:rPr>
      <w:rFonts w:ascii="Consolas" w:hAnsi="Consolas"/>
      <w:bCs w:val="0"/>
      <w:sz w:val="21"/>
      <w:szCs w:val="21"/>
    </w:rPr>
  </w:style>
  <w:style w:type="paragraph" w:styleId="Quote0">
    <w:name w:val="Quote"/>
    <w:basedOn w:val="Normal"/>
    <w:next w:val="Normal"/>
    <w:link w:val="QuoteChar"/>
    <w:uiPriority w:val="39"/>
    <w:semiHidden/>
    <w:qFormat/>
    <w:rsid w:val="00BE7B95"/>
    <w:pPr>
      <w:spacing w:before="200"/>
      <w:ind w:left="864" w:right="864"/>
      <w:jc w:val="center"/>
    </w:pPr>
    <w:rPr>
      <w:i/>
      <w:iCs/>
      <w:color w:val="404040" w:themeColor="text1" w:themeTint="BF"/>
    </w:rPr>
  </w:style>
  <w:style w:type="character" w:customStyle="1" w:styleId="QuoteChar">
    <w:name w:val="Quote Char"/>
    <w:basedOn w:val="DefaultParagraphFont"/>
    <w:link w:val="Quote0"/>
    <w:uiPriority w:val="39"/>
    <w:semiHidden/>
    <w:rsid w:val="00BE7B95"/>
    <w:rPr>
      <w:bCs w:val="0"/>
      <w:i/>
      <w:iCs/>
      <w:color w:val="404040" w:themeColor="text1" w:themeTint="BF"/>
      <w:szCs w:val="20"/>
    </w:rPr>
  </w:style>
  <w:style w:type="paragraph" w:styleId="Salutation">
    <w:name w:val="Salutation"/>
    <w:basedOn w:val="Normal"/>
    <w:next w:val="Normal"/>
    <w:link w:val="SalutationChar"/>
    <w:uiPriority w:val="99"/>
    <w:semiHidden/>
    <w:rsid w:val="00BE7B95"/>
  </w:style>
  <w:style w:type="character" w:customStyle="1" w:styleId="SalutationChar">
    <w:name w:val="Salutation Char"/>
    <w:basedOn w:val="DefaultParagraphFont"/>
    <w:link w:val="Salutation"/>
    <w:uiPriority w:val="99"/>
    <w:semiHidden/>
    <w:rsid w:val="00BE7B95"/>
    <w:rPr>
      <w:bCs w:val="0"/>
      <w:szCs w:val="20"/>
    </w:rPr>
  </w:style>
  <w:style w:type="paragraph" w:styleId="Signature">
    <w:name w:val="Signature"/>
    <w:basedOn w:val="Normal"/>
    <w:link w:val="SignatureChar"/>
    <w:uiPriority w:val="99"/>
    <w:semiHidden/>
    <w:unhideWhenUsed/>
    <w:rsid w:val="00BE7B95"/>
    <w:pPr>
      <w:spacing w:before="0" w:after="0" w:line="240" w:lineRule="auto"/>
      <w:ind w:left="4252"/>
    </w:pPr>
  </w:style>
  <w:style w:type="character" w:customStyle="1" w:styleId="SignatureChar">
    <w:name w:val="Signature Char"/>
    <w:basedOn w:val="DefaultParagraphFont"/>
    <w:link w:val="Signature"/>
    <w:uiPriority w:val="99"/>
    <w:semiHidden/>
    <w:rsid w:val="00BE7B95"/>
    <w:rPr>
      <w:bCs w:val="0"/>
      <w:szCs w:val="20"/>
    </w:rPr>
  </w:style>
  <w:style w:type="character" w:styleId="Strong">
    <w:name w:val="Strong"/>
    <w:basedOn w:val="DefaultParagraphFont"/>
    <w:uiPriority w:val="39"/>
    <w:semiHidden/>
    <w:qFormat/>
    <w:rsid w:val="00BE7B95"/>
    <w:rPr>
      <w:b/>
      <w:bCs/>
      <w:szCs w:val="20"/>
    </w:rPr>
  </w:style>
  <w:style w:type="paragraph" w:styleId="Subtitle">
    <w:name w:val="Subtitle"/>
    <w:basedOn w:val="Normal"/>
    <w:next w:val="Normal"/>
    <w:link w:val="SubtitleChar"/>
    <w:uiPriority w:val="39"/>
    <w:semiHidden/>
    <w:qFormat/>
    <w:rsid w:val="00BE7B95"/>
    <w:pPr>
      <w:numPr>
        <w:ilvl w:val="1"/>
      </w:numPr>
    </w:pPr>
    <w:rPr>
      <w:color w:val="5A5A5A" w:themeColor="text1" w:themeTint="A5"/>
      <w:spacing w:val="15"/>
      <w:sz w:val="22"/>
      <w:szCs w:val="22"/>
    </w:rPr>
  </w:style>
  <w:style w:type="character" w:customStyle="1" w:styleId="SubtitleChar">
    <w:name w:val="Subtitle Char"/>
    <w:basedOn w:val="DefaultParagraphFont"/>
    <w:link w:val="Subtitle"/>
    <w:uiPriority w:val="39"/>
    <w:semiHidden/>
    <w:rsid w:val="00BE7B95"/>
    <w:rPr>
      <w:bCs w:val="0"/>
      <w:color w:val="5A5A5A" w:themeColor="text1" w:themeTint="A5"/>
      <w:spacing w:val="15"/>
      <w:sz w:val="22"/>
      <w:szCs w:val="22"/>
    </w:rPr>
  </w:style>
  <w:style w:type="character" w:styleId="SubtleEmphasis">
    <w:name w:val="Subtle Emphasis"/>
    <w:basedOn w:val="DefaultParagraphFont"/>
    <w:uiPriority w:val="39"/>
    <w:semiHidden/>
    <w:qFormat/>
    <w:rsid w:val="00BE7B95"/>
    <w:rPr>
      <w:bCs w:val="0"/>
      <w:i/>
      <w:iCs/>
      <w:color w:val="404040" w:themeColor="text1" w:themeTint="BF"/>
      <w:szCs w:val="20"/>
    </w:rPr>
  </w:style>
  <w:style w:type="character" w:styleId="SubtleReference">
    <w:name w:val="Subtle Reference"/>
    <w:basedOn w:val="DefaultParagraphFont"/>
    <w:uiPriority w:val="39"/>
    <w:semiHidden/>
    <w:qFormat/>
    <w:rsid w:val="00BE7B95"/>
    <w:rPr>
      <w:bCs w:val="0"/>
      <w:smallCaps/>
      <w:color w:val="5A5A5A" w:themeColor="text1" w:themeTint="A5"/>
      <w:szCs w:val="20"/>
    </w:rPr>
  </w:style>
  <w:style w:type="table" w:styleId="Table3Deffects1">
    <w:name w:val="Table 3D effects 1"/>
    <w:basedOn w:val="TableNormal"/>
    <w:uiPriority w:val="99"/>
    <w:semiHidden/>
    <w:unhideWhenUsed/>
    <w:rsid w:val="00BE7B95"/>
    <w:pPr>
      <w:spacing w:before="120" w:line="264" w:lineRule="auto"/>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BE7B95"/>
    <w:pPr>
      <w:spacing w:before="120" w:line="264" w:lineRule="auto"/>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BE7B95"/>
    <w:pPr>
      <w:spacing w:before="120" w:line="264" w:lineRule="auto"/>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BE7B95"/>
    <w:pPr>
      <w:spacing w:before="120" w:line="264" w:lineRule="auto"/>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BE7B95"/>
    <w:pPr>
      <w:spacing w:before="120" w:line="264" w:lineRule="auto"/>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BE7B95"/>
    <w:pPr>
      <w:spacing w:before="120" w:line="264"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BE7B95"/>
    <w:pPr>
      <w:spacing w:before="120" w:line="264" w:lineRule="auto"/>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BE7B95"/>
    <w:pPr>
      <w:spacing w:before="120" w:line="264" w:lineRule="auto"/>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BE7B95"/>
    <w:pPr>
      <w:spacing w:before="120" w:line="264" w:lineRule="auto"/>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BE7B95"/>
    <w:pPr>
      <w:spacing w:before="120" w:line="264" w:lineRule="auto"/>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BE7B95"/>
    <w:pPr>
      <w:spacing w:before="120" w:line="264" w:lineRule="auto"/>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BE7B95"/>
    <w:pPr>
      <w:spacing w:before="120" w:line="264" w:lineRule="auto"/>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BE7B95"/>
    <w:pPr>
      <w:spacing w:before="120" w:line="264" w:lineRule="auto"/>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BE7B95"/>
    <w:pPr>
      <w:spacing w:before="120" w:line="264" w:lineRule="auto"/>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BE7B95"/>
    <w:pPr>
      <w:spacing w:before="120" w:line="264" w:lineRule="auto"/>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BE7B95"/>
    <w:pPr>
      <w:spacing w:before="120" w:line="264"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BE7B95"/>
    <w:pPr>
      <w:spacing w:before="120" w:line="264" w:lineRule="auto"/>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BE7B95"/>
    <w:pPr>
      <w:spacing w:before="120" w:line="264"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BE7B95"/>
    <w:pPr>
      <w:spacing w:before="120" w:line="264" w:lineRule="auto"/>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BE7B95"/>
    <w:pPr>
      <w:spacing w:before="120" w:line="264" w:lineRule="auto"/>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BE7B95"/>
    <w:pPr>
      <w:spacing w:before="120" w:line="264" w:lineRule="auto"/>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BE7B95"/>
    <w:pPr>
      <w:spacing w:before="120" w:line="264" w:lineRule="auto"/>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BE7B95"/>
    <w:pPr>
      <w:spacing w:before="120" w:line="264" w:lineRule="auto"/>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BE7B95"/>
    <w:pPr>
      <w:spacing w:before="120" w:line="264" w:lineRule="auto"/>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BE7B95"/>
    <w:pPr>
      <w:spacing w:before="120" w:line="264" w:lineRule="auto"/>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BE7B9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BE7B95"/>
    <w:pPr>
      <w:spacing w:before="120" w:line="264" w:lineRule="auto"/>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BE7B95"/>
    <w:pPr>
      <w:spacing w:before="120" w:line="264" w:lineRule="auto"/>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BE7B95"/>
    <w:pPr>
      <w:spacing w:before="120" w:line="264" w:lineRule="auto"/>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BE7B95"/>
    <w:pPr>
      <w:spacing w:before="120" w:line="264"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BE7B95"/>
    <w:pPr>
      <w:spacing w:before="120" w:line="264" w:lineRule="auto"/>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BE7B95"/>
    <w:pPr>
      <w:spacing w:before="120" w:line="264" w:lineRule="auto"/>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BE7B95"/>
    <w:pPr>
      <w:spacing w:before="120" w:line="264" w:lineRule="auto"/>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BE7B95"/>
    <w:pPr>
      <w:spacing w:before="120" w:line="264" w:lineRule="auto"/>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BE7B95"/>
    <w:pPr>
      <w:spacing w:after="0"/>
      <w:ind w:left="200" w:hanging="200"/>
    </w:pPr>
  </w:style>
  <w:style w:type="table" w:styleId="TableProfessional">
    <w:name w:val="Table Professional"/>
    <w:basedOn w:val="TableNormal"/>
    <w:uiPriority w:val="99"/>
    <w:semiHidden/>
    <w:unhideWhenUsed/>
    <w:rsid w:val="00BE7B95"/>
    <w:pPr>
      <w:spacing w:before="120" w:line="264"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BE7B95"/>
    <w:pPr>
      <w:spacing w:before="120" w:line="264" w:lineRule="auto"/>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BE7B95"/>
    <w:pPr>
      <w:spacing w:before="120" w:line="264" w:lineRule="auto"/>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BE7B95"/>
    <w:pPr>
      <w:spacing w:before="120" w:line="264" w:lineRule="auto"/>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BE7B95"/>
    <w:pPr>
      <w:spacing w:before="120" w:line="264" w:lineRule="auto"/>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BE7B95"/>
    <w:pPr>
      <w:spacing w:before="120" w:line="264" w:lineRule="auto"/>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BE7B95"/>
    <w:pPr>
      <w:spacing w:before="120" w:line="264"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BE7B95"/>
    <w:pPr>
      <w:spacing w:before="120" w:line="264" w:lineRule="auto"/>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BE7B95"/>
    <w:pPr>
      <w:spacing w:before="120" w:line="264" w:lineRule="auto"/>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BE7B95"/>
    <w:pPr>
      <w:spacing w:before="120" w:line="264" w:lineRule="auto"/>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39"/>
    <w:semiHidden/>
    <w:qFormat/>
    <w:rsid w:val="00BE7B95"/>
    <w:pPr>
      <w:spacing w:before="0"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39"/>
    <w:semiHidden/>
    <w:rsid w:val="00BE7B95"/>
    <w:rPr>
      <w:rFonts w:asciiTheme="majorHAnsi" w:eastAsiaTheme="majorEastAsia" w:hAnsiTheme="majorHAnsi" w:cstheme="majorBidi"/>
      <w:bCs w:val="0"/>
      <w:spacing w:val="-10"/>
      <w:kern w:val="28"/>
      <w:sz w:val="56"/>
      <w:szCs w:val="56"/>
    </w:rPr>
  </w:style>
  <w:style w:type="paragraph" w:styleId="TOAHeading">
    <w:name w:val="toa heading"/>
    <w:basedOn w:val="Normal"/>
    <w:next w:val="Normal"/>
    <w:uiPriority w:val="99"/>
    <w:semiHidden/>
    <w:unhideWhenUsed/>
    <w:rsid w:val="00BE7B95"/>
    <w:rPr>
      <w:rFonts w:asciiTheme="majorHAnsi" w:eastAsiaTheme="majorEastAsia" w:hAnsiTheme="majorHAnsi" w:cstheme="majorBidi"/>
      <w:b/>
      <w:bCs/>
      <w:sz w:val="24"/>
      <w:szCs w:val="24"/>
    </w:rPr>
  </w:style>
  <w:style w:type="paragraph" w:customStyle="1" w:styleId="ConfiHeader0">
    <w:name w:val="_ConfiHeader"/>
    <w:basedOn w:val="BaseStyleColour1"/>
    <w:qFormat/>
    <w:rsid w:val="00606738"/>
  </w:style>
  <w:style w:type="paragraph" w:customStyle="1" w:styleId="FooterDivRef">
    <w:name w:val="~FooterDivRef"/>
    <w:basedOn w:val="FooterRefsBaseStyle"/>
    <w:rsid w:val="00606738"/>
    <w:rPr>
      <w:caps/>
    </w:rPr>
  </w:style>
  <w:style w:type="paragraph" w:customStyle="1" w:styleId="NonToc-Heading">
    <w:name w:val="~NonToc-Heading"/>
    <w:basedOn w:val="BaseHeadingsSans"/>
    <w:next w:val="Normal"/>
    <w:qFormat/>
    <w:rsid w:val="00606738"/>
    <w:pPr>
      <w:keepNext/>
      <w:keepLines/>
      <w:pageBreakBefore/>
      <w:framePr w:w="9520" w:h="1140" w:hRule="exact" w:wrap="around" w:vAnchor="page" w:hAnchor="page" w:x="1305" w:y="1702" w:anchorLock="1"/>
      <w:spacing w:after="360"/>
    </w:pPr>
    <w:rPr>
      <w:rFonts w:asciiTheme="majorHAnsi" w:hAnsiTheme="majorHAnsi"/>
      <w:sz w:val="48"/>
    </w:rPr>
  </w:style>
  <w:style w:type="paragraph" w:customStyle="1" w:styleId="SumBullet">
    <w:name w:val="~SumBullet"/>
    <w:basedOn w:val="SumText"/>
    <w:qFormat/>
    <w:rsid w:val="00606738"/>
    <w:pPr>
      <w:numPr>
        <w:numId w:val="22"/>
      </w:numPr>
      <w:spacing w:before="0"/>
    </w:pPr>
  </w:style>
  <w:style w:type="paragraph" w:customStyle="1" w:styleId="TocHeading0">
    <w:name w:val="~TocHeading"/>
    <w:basedOn w:val="Normal"/>
    <w:next w:val="TOC1"/>
    <w:qFormat/>
    <w:rsid w:val="00606738"/>
    <w:pPr>
      <w:keepNext/>
      <w:tabs>
        <w:tab w:val="left" w:pos="1077"/>
        <w:tab w:val="right" w:pos="9446"/>
      </w:tabs>
      <w:spacing w:before="260" w:after="120" w:line="276" w:lineRule="auto"/>
    </w:pPr>
    <w:rPr>
      <w:rFonts w:ascii="Arial Black" w:eastAsiaTheme="minorHAnsi" w:hAnsi="Arial Black"/>
    </w:rPr>
  </w:style>
  <w:style w:type="paragraph" w:customStyle="1" w:styleId="RefDocClient">
    <w:name w:val="~RefDocClient"/>
    <w:basedOn w:val="DocClient"/>
    <w:rsid w:val="00606738"/>
    <w:pPr>
      <w:jc w:val="right"/>
    </w:pPr>
    <w:rPr>
      <w:rFonts w:eastAsiaTheme="minorHAnsi"/>
      <w:sz w:val="30"/>
    </w:rPr>
  </w:style>
  <w:style w:type="paragraph" w:customStyle="1" w:styleId="RefDocComp">
    <w:name w:val="~RefDocComp"/>
    <w:basedOn w:val="DocComp"/>
    <w:rsid w:val="00606738"/>
  </w:style>
  <w:style w:type="paragraph" w:customStyle="1" w:styleId="Hidden0">
    <w:name w:val="~Hidden!!!"/>
    <w:basedOn w:val="NoSpacing"/>
    <w:rsid w:val="00606738"/>
    <w:pPr>
      <w:ind w:left="11340" w:right="-5670"/>
    </w:pPr>
    <w:rPr>
      <w:rFonts w:eastAsiaTheme="minorHAnsi"/>
      <w:color w:val="C00000"/>
    </w:rPr>
  </w:style>
  <w:style w:type="paragraph" w:customStyle="1" w:styleId="BaseStyleOverall">
    <w:name w:val="_BaseStyleOverall"/>
    <w:basedOn w:val="Normal"/>
    <w:rsid w:val="00606738"/>
    <w:pPr>
      <w:spacing w:before="0" w:after="0" w:line="240" w:lineRule="auto"/>
    </w:pPr>
    <w:rPr>
      <w:rFonts w:eastAsiaTheme="minorHAnsi"/>
      <w:sz w:val="24"/>
    </w:rPr>
  </w:style>
  <w:style w:type="paragraph" w:customStyle="1" w:styleId="BaseStyleColour1">
    <w:name w:val="_BaseStyleColour1"/>
    <w:basedOn w:val="BaseStyleOverall"/>
    <w:rsid w:val="00606738"/>
    <w:rPr>
      <w:color w:val="ED2891" w:themeColor="accent1"/>
    </w:rPr>
  </w:style>
  <w:style w:type="paragraph" w:customStyle="1" w:styleId="BaseHeadingsSans">
    <w:name w:val="_BaseHeadings_Sans"/>
    <w:basedOn w:val="BaseStyleColour1"/>
    <w:rsid w:val="00606738"/>
  </w:style>
  <w:style w:type="paragraph" w:customStyle="1" w:styleId="DocAddress">
    <w:name w:val="~DocAddress"/>
    <w:basedOn w:val="BaseStyleOverall"/>
    <w:qFormat/>
    <w:rsid w:val="00606738"/>
    <w:pPr>
      <w:spacing w:line="276" w:lineRule="auto"/>
    </w:pPr>
    <w:rPr>
      <w:sz w:val="16"/>
    </w:rPr>
  </w:style>
  <w:style w:type="paragraph" w:customStyle="1" w:styleId="DocClientAddress">
    <w:name w:val="~DocClientAddress"/>
    <w:basedOn w:val="DocClient"/>
    <w:qFormat/>
    <w:rsid w:val="00606738"/>
    <w:rPr>
      <w:rFonts w:eastAsiaTheme="minorHAnsi"/>
      <w:sz w:val="16"/>
    </w:rPr>
  </w:style>
  <w:style w:type="paragraph" w:customStyle="1" w:styleId="DocComp">
    <w:name w:val="~DocComp"/>
    <w:basedOn w:val="BaseHeadingsSans"/>
    <w:qFormat/>
    <w:rsid w:val="00606738"/>
    <w:rPr>
      <w:b/>
      <w:sz w:val="28"/>
    </w:rPr>
  </w:style>
  <w:style w:type="paragraph" w:customStyle="1" w:styleId="DocContact">
    <w:name w:val="~DocContact"/>
    <w:basedOn w:val="DocAddress"/>
    <w:qFormat/>
    <w:rsid w:val="00606738"/>
  </w:style>
  <w:style w:type="paragraph" w:customStyle="1" w:styleId="DocRefAddress">
    <w:name w:val="~DocRefAddress"/>
    <w:basedOn w:val="DocAddress"/>
    <w:rsid w:val="00606738"/>
    <w:rPr>
      <w:noProof/>
    </w:rPr>
  </w:style>
  <w:style w:type="paragraph" w:customStyle="1" w:styleId="DocRefContact">
    <w:name w:val="~DocRefContact"/>
    <w:basedOn w:val="DocContact"/>
    <w:rsid w:val="00606738"/>
  </w:style>
  <w:style w:type="paragraph" w:customStyle="1" w:styleId="DocConfi">
    <w:name w:val="~DocConfi"/>
    <w:basedOn w:val="DocComp"/>
    <w:qFormat/>
    <w:rsid w:val="00606738"/>
    <w:rPr>
      <w:b w:val="0"/>
    </w:rPr>
  </w:style>
  <w:style w:type="paragraph" w:customStyle="1" w:styleId="DocRefConfi">
    <w:name w:val="~DocRefConfi"/>
    <w:basedOn w:val="DocConfi"/>
    <w:rsid w:val="00606738"/>
    <w:pPr>
      <w:jc w:val="right"/>
    </w:pPr>
    <w:rPr>
      <w:sz w:val="30"/>
    </w:rPr>
  </w:style>
  <w:style w:type="paragraph" w:customStyle="1" w:styleId="FigureTableHeading">
    <w:name w:val="~FigureTableHeading"/>
    <w:basedOn w:val="BaseStyleOverall"/>
    <w:qFormat/>
    <w:rsid w:val="00606738"/>
    <w:pPr>
      <w:keepNext/>
      <w:spacing w:before="120" w:after="120"/>
    </w:pPr>
  </w:style>
  <w:style w:type="paragraph" w:customStyle="1" w:styleId="FooterRefsBaseStyle">
    <w:name w:val="~FooterRefsBaseStyle"/>
    <w:basedOn w:val="BlankPage"/>
    <w:rsid w:val="00606738"/>
    <w:pPr>
      <w:jc w:val="right"/>
    </w:pPr>
    <w:rPr>
      <w:rFonts w:eastAsiaTheme="minorHAnsi"/>
      <w:color w:val="FBAC26" w:themeColor="accent4"/>
      <w:sz w:val="18"/>
    </w:rPr>
  </w:style>
  <w:style w:type="paragraph" w:customStyle="1" w:styleId="FooterDate">
    <w:name w:val="~FooterDate"/>
    <w:basedOn w:val="FooterRefsBaseStyle"/>
    <w:qFormat/>
    <w:rsid w:val="00606738"/>
    <w:pPr>
      <w:pageBreakBefore w:val="0"/>
      <w:framePr w:hSpace="181" w:wrap="around" w:vAnchor="page" w:hAnchor="page" w:x="2326" w:y="4112"/>
    </w:pPr>
  </w:style>
  <w:style w:type="paragraph" w:customStyle="1" w:styleId="GlossDef">
    <w:name w:val="~GlossDef"/>
    <w:basedOn w:val="Normal"/>
    <w:qFormat/>
    <w:rsid w:val="00606738"/>
    <w:pPr>
      <w:spacing w:before="0" w:after="0" w:line="276" w:lineRule="auto"/>
    </w:pPr>
    <w:rPr>
      <w:rFonts w:eastAsiaTheme="minorHAnsi"/>
    </w:rPr>
  </w:style>
  <w:style w:type="paragraph" w:customStyle="1" w:styleId="GlossTerm">
    <w:name w:val="~GlossTerm"/>
    <w:basedOn w:val="Normal"/>
    <w:qFormat/>
    <w:rsid w:val="00606738"/>
    <w:pPr>
      <w:tabs>
        <w:tab w:val="left" w:pos="2705"/>
      </w:tabs>
      <w:spacing w:before="0" w:after="0" w:line="276" w:lineRule="auto"/>
    </w:pPr>
    <w:rPr>
      <w:rFonts w:ascii="Arial Black" w:eastAsiaTheme="minorHAnsi" w:hAnsi="Arial Black"/>
    </w:rPr>
  </w:style>
  <w:style w:type="paragraph" w:customStyle="1" w:styleId="HeaderRefDocTitle">
    <w:name w:val="~HeaderRefDocTitle"/>
    <w:basedOn w:val="BaseStyleOverall"/>
    <w:qFormat/>
    <w:rsid w:val="00606738"/>
    <w:pPr>
      <w:framePr w:wrap="around" w:vAnchor="text" w:hAnchor="text" w:y="1" w:anchorLock="1"/>
    </w:pPr>
    <w:rPr>
      <w:color w:val="803594" w:themeColor="accent2"/>
    </w:rPr>
  </w:style>
  <w:style w:type="paragraph" w:customStyle="1" w:styleId="PullOutBase">
    <w:name w:val="~PullOutBase"/>
    <w:basedOn w:val="BaseHeadingsSans"/>
    <w:qFormat/>
    <w:rsid w:val="00606738"/>
    <w:pPr>
      <w:spacing w:before="260" w:line="276" w:lineRule="auto"/>
    </w:pPr>
    <w:rPr>
      <w:color w:val="803594" w:themeColor="accent2"/>
      <w:sz w:val="22"/>
    </w:rPr>
  </w:style>
  <w:style w:type="paragraph" w:customStyle="1" w:styleId="PullOutBullet">
    <w:name w:val="~PullOutBullet"/>
    <w:basedOn w:val="PullOutBase"/>
    <w:qFormat/>
    <w:rsid w:val="00606738"/>
    <w:pPr>
      <w:numPr>
        <w:numId w:val="21"/>
      </w:numPr>
      <w:spacing w:before="120"/>
      <w:ind w:left="357" w:hanging="357"/>
    </w:pPr>
  </w:style>
  <w:style w:type="paragraph" w:customStyle="1" w:styleId="PullOutHeading">
    <w:name w:val="~PullOutHeading"/>
    <w:basedOn w:val="PullOutBase"/>
    <w:next w:val="PullOutBase"/>
    <w:qFormat/>
    <w:rsid w:val="00606738"/>
    <w:rPr>
      <w:rFonts w:ascii="Arial Black" w:hAnsi="Arial Black"/>
    </w:rPr>
  </w:style>
  <w:style w:type="paragraph" w:customStyle="1" w:styleId="PullOutQuote">
    <w:name w:val="~PullOutQuote"/>
    <w:basedOn w:val="PullOutBase"/>
    <w:next w:val="PulloutSource"/>
    <w:qFormat/>
    <w:rsid w:val="00606738"/>
    <w:rPr>
      <w:i/>
    </w:rPr>
  </w:style>
  <w:style w:type="paragraph" w:customStyle="1" w:styleId="PulloutSource">
    <w:name w:val="~PulloutSource"/>
    <w:basedOn w:val="Source"/>
    <w:qFormat/>
    <w:rsid w:val="00606738"/>
    <w:pPr>
      <w:tabs>
        <w:tab w:val="clear" w:pos="680"/>
      </w:tabs>
      <w:spacing w:before="120" w:after="0" w:line="276" w:lineRule="auto"/>
      <w:ind w:left="720" w:hanging="720"/>
      <w:jc w:val="right"/>
    </w:pPr>
    <w:rPr>
      <w:rFonts w:cs="Arial"/>
      <w:color w:val="ED2891" w:themeColor="accent1"/>
      <w:sz w:val="18"/>
      <w:szCs w:val="20"/>
    </w:rPr>
  </w:style>
  <w:style w:type="paragraph" w:customStyle="1" w:styleId="RevisionText">
    <w:name w:val="~RevisionText"/>
    <w:basedOn w:val="BaseStyleOverall"/>
    <w:qFormat/>
    <w:rsid w:val="00606738"/>
    <w:rPr>
      <w:sz w:val="16"/>
    </w:rPr>
  </w:style>
  <w:style w:type="paragraph" w:customStyle="1" w:styleId="RevisionHeading">
    <w:name w:val="~RevisionHeading"/>
    <w:basedOn w:val="RevisionText"/>
    <w:qFormat/>
    <w:rsid w:val="00606738"/>
    <w:pPr>
      <w:spacing w:after="40"/>
      <w:ind w:right="-142"/>
    </w:pPr>
    <w:rPr>
      <w:rFonts w:ascii="Arial Black" w:hAnsi="Arial Black"/>
    </w:rPr>
  </w:style>
  <w:style w:type="paragraph" w:customStyle="1" w:styleId="SumText">
    <w:name w:val="~SumText"/>
    <w:basedOn w:val="IntroText"/>
    <w:qFormat/>
    <w:rsid w:val="00606738"/>
    <w:pPr>
      <w:shd w:val="clear" w:color="auto" w:fill="FFFFFF" w:themeFill="background1"/>
      <w:spacing w:before="320" w:after="0" w:line="276" w:lineRule="auto"/>
    </w:pPr>
    <w:rPr>
      <w:rFonts w:eastAsiaTheme="minorHAnsi"/>
      <w:color w:val="auto"/>
      <w:sz w:val="26"/>
    </w:rPr>
  </w:style>
  <w:style w:type="paragraph" w:customStyle="1" w:styleId="SumSubHeading">
    <w:name w:val="~SumSubHeading"/>
    <w:basedOn w:val="SumText"/>
    <w:next w:val="SumText"/>
    <w:qFormat/>
    <w:rsid w:val="00606738"/>
    <w:pPr>
      <w:keepNext/>
    </w:pPr>
    <w:rPr>
      <w:rFonts w:ascii="Arial Black" w:hAnsi="Arial Black"/>
    </w:rPr>
  </w:style>
  <w:style w:type="paragraph" w:customStyle="1" w:styleId="SummaryHeading">
    <w:name w:val="~SummaryHeading"/>
    <w:basedOn w:val="NonToc-Heading"/>
    <w:next w:val="SumText"/>
    <w:qFormat/>
    <w:rsid w:val="00606738"/>
    <w:pPr>
      <w:framePr w:w="9436" w:wrap="around"/>
      <w:outlineLvl w:val="0"/>
    </w:pPr>
  </w:style>
  <w:style w:type="paragraph" w:customStyle="1" w:styleId="RefDocType">
    <w:name w:val="~RefDocType"/>
    <w:basedOn w:val="DocType"/>
    <w:rsid w:val="00606738"/>
    <w:rPr>
      <w:rFonts w:eastAsiaTheme="minorHAnsi"/>
      <w:b/>
      <w:color w:val="ED2891" w:themeColor="accent1"/>
      <w:sz w:val="28"/>
    </w:rPr>
  </w:style>
  <w:style w:type="paragraph" w:customStyle="1" w:styleId="RevisionPageHeading">
    <w:name w:val="~RevisionPageHeading"/>
    <w:basedOn w:val="SummaryHeading"/>
    <w:next w:val="Normal"/>
    <w:qFormat/>
    <w:rsid w:val="00606738"/>
    <w:pPr>
      <w:framePr w:wrap="around"/>
    </w:pPr>
  </w:style>
  <w:style w:type="paragraph" w:customStyle="1" w:styleId="PageNumber1">
    <w:name w:val="PageNumber"/>
    <w:basedOn w:val="BaseStyleOverall"/>
    <w:qFormat/>
    <w:rsid w:val="00606738"/>
    <w:rPr>
      <w:color w:val="803594" w:themeColor="accent2"/>
      <w:sz w:val="22"/>
    </w:rPr>
  </w:style>
  <w:style w:type="table" w:customStyle="1" w:styleId="MottMacTable">
    <w:name w:val="~MottMacTable"/>
    <w:basedOn w:val="TableNormal"/>
    <w:uiPriority w:val="99"/>
    <w:rsid w:val="00606738"/>
    <w:pPr>
      <w:spacing w:after="0" w:line="240" w:lineRule="auto"/>
    </w:pPr>
    <w:rPr>
      <w:rFonts w:eastAsiaTheme="minorHAnsi"/>
    </w:rPr>
    <w:tblPr>
      <w:tblBorders>
        <w:top w:val="single" w:sz="4" w:space="0" w:color="ED2891" w:themeColor="accent1"/>
        <w:bottom w:val="single" w:sz="4" w:space="0" w:color="ED2891" w:themeColor="accent1"/>
        <w:insideH w:val="single" w:sz="4" w:space="0" w:color="ED2891" w:themeColor="accent1"/>
      </w:tblBorders>
    </w:tblPr>
    <w:tcPr>
      <w:shd w:val="clear" w:color="auto" w:fill="FFFFFF" w:themeFill="background1"/>
    </w:tcPr>
    <w:tblStylePr w:type="firstRow">
      <w:tblPr/>
      <w:tcPr>
        <w:shd w:val="clear" w:color="auto" w:fill="ED2891" w:themeFill="accent1"/>
      </w:tcPr>
    </w:tblStylePr>
  </w:style>
  <w:style w:type="paragraph" w:customStyle="1" w:styleId="ShortTitle">
    <w:name w:val="~ShortTitle"/>
    <w:basedOn w:val="NoSpacing"/>
    <w:qFormat/>
    <w:rsid w:val="00606738"/>
    <w:rPr>
      <w:rFonts w:eastAsiaTheme="minorHAnsi"/>
    </w:rPr>
  </w:style>
  <w:style w:type="paragraph" w:customStyle="1" w:styleId="ShortSubTitle">
    <w:name w:val="~ShortSubTitle"/>
    <w:basedOn w:val="ShortTitle"/>
    <w:qFormat/>
    <w:rsid w:val="00606738"/>
  </w:style>
  <w:style w:type="paragraph" w:customStyle="1" w:styleId="SubTitleHeader">
    <w:name w:val="_SubTitleHeader"/>
    <w:basedOn w:val="ConfiHeader0"/>
    <w:qFormat/>
    <w:rsid w:val="00606738"/>
    <w:pPr>
      <w:framePr w:wrap="around" w:vAnchor="text" w:hAnchor="page" w:x="1305" w:y="1"/>
    </w:pPr>
    <w:rPr>
      <w:noProof/>
      <w:sz w:val="20"/>
    </w:rPr>
  </w:style>
  <w:style w:type="character" w:customStyle="1" w:styleId="Bold">
    <w:name w:val="~Bold"/>
    <w:aliases w:val="Style Bold,Bold"/>
    <w:basedOn w:val="DefaultParagraphFont"/>
    <w:qFormat/>
    <w:rsid w:val="00606738"/>
    <w:rPr>
      <w:rFonts w:ascii="Arial Black" w:hAnsi="Arial Black"/>
      <w:caps w:val="0"/>
      <w:smallCaps/>
      <w:strike w:val="0"/>
      <w:dstrike w:val="0"/>
      <w:vanish w:val="0"/>
      <w:color w:val="000000" w:themeColor="text1"/>
      <w:sz w:val="16"/>
      <w:vertAlign w:val="baseline"/>
    </w:rPr>
  </w:style>
  <w:style w:type="paragraph" w:customStyle="1" w:styleId="SecHeading">
    <w:name w:val="~SecHeading"/>
    <w:basedOn w:val="RevisionHeading"/>
    <w:qFormat/>
    <w:rsid w:val="00606738"/>
    <w:pPr>
      <w:spacing w:before="40"/>
      <w:ind w:right="0"/>
    </w:pPr>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image" Target="media/image5.jpeg"/><Relationship Id="rId3" Type="http://schemas.openxmlformats.org/officeDocument/2006/relationships/customXml" Target="../customXml/item3.xml"/><Relationship Id="rId21" Type="http://schemas.openxmlformats.org/officeDocument/2006/relationships/footer" Target="footer6.xml"/><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image" Target="media/image4.emf"/><Relationship Id="rId33"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hyperlink" Target="http://www.mottmac.com"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image" Target="media/image3.emf"/><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footer" Target="footer7.xml"/><Relationship Id="rId28" Type="http://schemas.openxmlformats.org/officeDocument/2006/relationships/image" Target="media/image7.jpeg"/><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footer" Target="footer8.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image" Target="media/image6.emf"/><Relationship Id="rId30" Type="http://schemas.openxmlformats.org/officeDocument/2006/relationships/header" Target="header8.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Mott%20MacDonald%20Tools\Word%20Templates\Report%20Template_A4.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7192157036194CB68209FE846F1ABBEF"/>
        <w:category>
          <w:name w:val="General"/>
          <w:gallery w:val="placeholder"/>
        </w:category>
        <w:types>
          <w:type w:val="bbPlcHdr"/>
        </w:types>
        <w:behaviors>
          <w:behavior w:val="content"/>
        </w:behaviors>
        <w:guid w:val="{283218A6-DA3C-4DE4-830F-76B430060276}"/>
      </w:docPartPr>
      <w:docPartBody>
        <w:p w:rsidR="00073DDB" w:rsidRDefault="00263719">
          <w:pPr>
            <w:pStyle w:val="7192157036194CB68209FE846F1ABBEF"/>
          </w:pPr>
          <w:r w:rsidRPr="00B75959">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none)">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ystem">
    <w:panose1 w:val="00000000000000000000"/>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onsolas">
    <w:charset w:val="00"/>
    <w:family w:val="modern"/>
    <w:pitch w:val="fixed"/>
    <w:sig w:usb0="E10002FF" w:usb1="4000FCFF" w:usb2="00000009" w:usb3="00000000" w:csb0="0000019F" w:csb1="00000000"/>
  </w:font>
  <w:font w:name="Arial Black">
    <w:panose1 w:val="020B0A04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3719"/>
    <w:rsid w:val="00071485"/>
    <w:rsid w:val="00073DDB"/>
    <w:rsid w:val="00263719"/>
    <w:rsid w:val="007637DC"/>
    <w:rsid w:val="0084511C"/>
    <w:rsid w:val="009A2047"/>
    <w:rsid w:val="00A33C3B"/>
    <w:rsid w:val="00CF7E01"/>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Pr>
      <w:color w:val="808080"/>
    </w:rPr>
  </w:style>
  <w:style w:type="paragraph" w:customStyle="1" w:styleId="7192157036194CB68209FE846F1ABBEF">
    <w:name w:val="7192157036194CB68209FE846F1ABBEF"/>
  </w:style>
  <w:style w:type="paragraph" w:customStyle="1" w:styleId="D5ACBAA5B7774546B6AE1673ADD389F3">
    <w:name w:val="D5ACBAA5B7774546B6AE1673ADD389F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MM Turquoise">
      <a:dk1>
        <a:srgbClr val="000000"/>
      </a:dk1>
      <a:lt1>
        <a:srgbClr val="FFFFFF"/>
      </a:lt1>
      <a:dk2>
        <a:srgbClr val="616061"/>
      </a:dk2>
      <a:lt2>
        <a:srgbClr val="E4E1DC"/>
      </a:lt2>
      <a:accent1>
        <a:srgbClr val="ED2891"/>
      </a:accent1>
      <a:accent2>
        <a:srgbClr val="803594"/>
      </a:accent2>
      <a:accent3>
        <a:srgbClr val="F26529"/>
      </a:accent3>
      <a:accent4>
        <a:srgbClr val="FBAC26"/>
      </a:accent4>
      <a:accent5>
        <a:srgbClr val="FFD41C"/>
      </a:accent5>
      <a:accent6>
        <a:srgbClr val="EF3832"/>
      </a:accent6>
      <a:hlink>
        <a:srgbClr val="27BDBE"/>
      </a:hlink>
      <a:folHlink>
        <a:srgbClr val="803594"/>
      </a:folHlink>
    </a:clrScheme>
    <a:fontScheme name="MMFontTheme">
      <a:majorFont>
        <a:latin typeface="Arial"/>
        <a:ea typeface="SimSun"/>
        <a:cs typeface="Arial"/>
      </a:majorFont>
      <a:minorFont>
        <a:latin typeface="Arial"/>
        <a:ea typeface="SimSun"/>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Stranslations>
  <language>
    <ID>2057</ID>
    <Table>Table</Table>
    <Figure>Figure</Figure>
    <Tables>Tables</Tables>
    <Figures>Figures</Figures>
    <Appendices>Appendices</Appendices>
    <Source>Source</Source>
    <Standard>Standard</Standard>
    <Secure>Secure</Secure>
    <Confidential>Confidential</Confidential>
    <AllTables>,جدول,جدول,جدول,جدول,جدول,Tabulka,表,Table,Tableau,Table,Tableau,Table,Táblázat,Tabela,Таблица,Tabuľka,Tablo,Tabl,Tabela,Таблиця,</AllTables>
    <AllFigs>,الشكل,الشكل,الشكل,الشكل,الشكل,Obrázek,图,Figure,Figure,Figure,Figure,Figure,Ábra ,Rysunek,Обозначение,Dáta,Şekil,Ffigwr,Figura,Позначення,</AllFigs>
    <Glossary>Glossary</Glossary>
    <BlankText>This page left intentionally blank for pagination.</BlankText>
  </language>
</CTStranslations>
</file>

<file path=customXml/item2.xml><?xml version="1.0" encoding="utf-8"?>
<CTStranslations>
  <language>
    <ID>2057</ID>
    <Table>Table</Table>
    <Figure>Figure</Figure>
    <Tables>Tables</Tables>
    <Figures>Figures</Figures>
    <Appendices>Appendices</Appendices>
    <Source>Source</Source>
    <Standard>Standard</Standard>
    <Secure>Secure</Secure>
    <Confidential>Confidential</Confidential>
    <AllTables>,جدول,جدول,جدول,جدول,جدول,Tabulka,表,Table,Tableau,Table,Tableau,Table,Táblázat,Tabela,Таблица,Tabuľka,Tablo,Tabl,Tabela,Таблиця,</AllTables>
    <AllFigs>,الشكل,الشكل,الشكل,الشكل,الشكل,Obrázek,图,Figure,Figure,Figure,Figure,Figure,Ábra ,Rysunek,Обозначение,Dáta,Şekil,Ffigwr,Figura,Позначення,</AllFigs>
    <Glossary>Glossary</Glossary>
    <BlankText>This page left intentionally blank for pagination.</BlankText>
  </language>
</CTStranslation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25C4E0-1C21-493C-8E59-0A0BB133C2E4}">
  <ds:schemaRefs/>
</ds:datastoreItem>
</file>

<file path=customXml/itemProps2.xml><?xml version="1.0" encoding="utf-8"?>
<ds:datastoreItem xmlns:ds="http://schemas.openxmlformats.org/officeDocument/2006/customXml" ds:itemID="{2D805A7E-CE02-45B3-8E7B-C3AD7D41C5D3}">
  <ds:schemaRefs/>
</ds:datastoreItem>
</file>

<file path=customXml/itemProps3.xml><?xml version="1.0" encoding="utf-8"?>
<ds:datastoreItem xmlns:ds="http://schemas.openxmlformats.org/officeDocument/2006/customXml" ds:itemID="{D8D6F974-2362-4D34-A8CF-FCB1D951A7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Template_A4</Template>
  <TotalTime>13</TotalTime>
  <Pages>24</Pages>
  <Words>7288</Words>
  <Characters>41548</Characters>
  <Application>Microsoft Office Word</Application>
  <DocSecurity>0</DocSecurity>
  <Lines>346</Lines>
  <Paragraphs>97</Paragraphs>
  <ScaleCrop>false</ScaleCrop>
  <HeadingPairs>
    <vt:vector size="2" baseType="variant">
      <vt:variant>
        <vt:lpstr>Title</vt:lpstr>
      </vt:variant>
      <vt:variant>
        <vt:i4>1</vt:i4>
      </vt:variant>
    </vt:vector>
  </HeadingPairs>
  <TitlesOfParts>
    <vt:vector size="1" baseType="lpstr">
      <vt:lpstr>Report Template_A4</vt:lpstr>
    </vt:vector>
  </TitlesOfParts>
  <Company>CTS</Company>
  <LinksUpToDate>false</LinksUpToDate>
  <CharactersWithSpaces>48739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Template_A4</dc:title>
  <dc:subject/>
  <dc:creator>Wheen, Andrew</dc:creator>
  <cp:keywords/>
  <dc:description/>
  <cp:lastModifiedBy>Goncalves, Patricia A</cp:lastModifiedBy>
  <cp:revision>16</cp:revision>
  <cp:lastPrinted>2016-03-02T15:08:00Z</cp:lastPrinted>
  <dcterms:created xsi:type="dcterms:W3CDTF">2017-01-16T12:11:00Z</dcterms:created>
  <dcterms:modified xsi:type="dcterms:W3CDTF">2017-01-16T12:45:00Z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lpwstr>1.08</vt:lpwstr>
  </property>
  <property fmtid="{D5CDD505-2E9C-101B-9397-08002B2CF9AE}" pid="3" name="Date">
    <vt:lpwstr>13 July 2016</vt:lpwstr>
  </property>
  <property fmtid="{D5CDD505-2E9C-101B-9397-08002B2CF9AE}" pid="4" name="Opt_Country">
    <vt:lpwstr>United Kingdom</vt:lpwstr>
  </property>
  <property fmtid="{D5CDD505-2E9C-101B-9397-08002B2CF9AE}" pid="5" name="Opt_Entity">
    <vt:lpwstr>MML</vt:lpwstr>
  </property>
  <property fmtid="{D5CDD505-2E9C-101B-9397-08002B2CF9AE}" pid="6" name="Opt_Office">
    <vt:lpwstr>London Fleet Place</vt:lpwstr>
  </property>
  <property fmtid="{D5CDD505-2E9C-101B-9397-08002B2CF9AE}" pid="7" name="Opt_Lang">
    <vt:lpwstr>English (United Kingdom)</vt:lpwstr>
  </property>
  <property fmtid="{D5CDD505-2E9C-101B-9397-08002B2CF9AE}" pid="8" name="LogoFilePath">
    <vt:lpwstr>C:\ProgramData\Mott MacDonald Tools\Database\Logos\MMLogo.emf</vt:lpwstr>
  </property>
</Properties>
</file>